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AE7C5C">
      <w:pPr>
        <w:rPr>
          <w:rFonts w:ascii="Times New Roman" w:hAnsi="Times New Roman" w:cs="Times New Roman"/>
          <w:color w:val="000000"/>
          <w:lang w:eastAsia="zh-CN"/>
        </w:rPr>
      </w:pPr>
      <w:r>
        <w:drawing>
          <wp:anchor distT="0" distB="0" distL="114300" distR="114300" simplePos="0" relativeHeight="251659264" behindDoc="0" locked="0" layoutInCell="1" allowOverlap="1">
            <wp:simplePos x="0" y="0"/>
            <wp:positionH relativeFrom="column">
              <wp:posOffset>4200525</wp:posOffset>
            </wp:positionH>
            <wp:positionV relativeFrom="paragraph">
              <wp:posOffset>-149225</wp:posOffset>
            </wp:positionV>
            <wp:extent cx="953135" cy="957580"/>
            <wp:effectExtent l="0" t="0" r="18415" b="1397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953135" cy="957580"/>
                    </a:xfrm>
                    <a:prstGeom prst="rect">
                      <a:avLst/>
                    </a:prstGeom>
                    <a:noFill/>
                    <a:ln>
                      <a:noFill/>
                    </a:ln>
                  </pic:spPr>
                </pic:pic>
              </a:graphicData>
            </a:graphic>
          </wp:anchor>
        </w:drawing>
      </w:r>
      <w:r>
        <w:rPr>
          <w:rFonts w:ascii="Times New Roman" w:hAnsi="Times New Roman" w:cs="Times New Roman"/>
          <w:color w:val="000000"/>
          <w:lang w:eastAsia="zh-CN"/>
        </w:rPr>
        <w:t>ICS 65.020.30</w:t>
      </w:r>
    </w:p>
    <w:p w14:paraId="0EE5AF0A">
      <w:pPr>
        <w:rPr>
          <w:rFonts w:ascii="Arial" w:hAnsi="Arial" w:cs="Arial"/>
          <w:color w:val="000000"/>
          <w:lang w:eastAsia="zh-CN"/>
        </w:rPr>
      </w:pPr>
      <w:r>
        <w:rPr>
          <w:rFonts w:ascii="Times New Roman" w:hAnsi="Times New Roman" w:cs="Times New Roman"/>
          <w:color w:val="000000"/>
          <w:lang w:eastAsia="zh-CN"/>
        </w:rPr>
        <w:t>CCS B44</w:t>
      </w:r>
      <w:r>
        <w:rPr>
          <w:rFonts w:ascii="Arial" w:hAnsi="Arial" w:cs="Arial"/>
          <w:color w:val="000000"/>
          <w:lang w:eastAsia="zh-CN"/>
        </w:rPr>
        <w:t xml:space="preserve"> </w:t>
      </w:r>
    </w:p>
    <w:p w14:paraId="1C78CF67">
      <w:pPr>
        <w:jc w:val="right"/>
        <w:rPr>
          <w:rFonts w:ascii="Arial" w:hAnsi="Arial" w:cs="Arial"/>
          <w:color w:val="000000"/>
          <w:lang w:eastAsia="zh-CN"/>
        </w:rPr>
      </w:pPr>
    </w:p>
    <w:p w14:paraId="61B961CE">
      <w:pPr>
        <w:jc w:val="right"/>
        <w:rPr>
          <w:rFonts w:ascii="Arial" w:hAnsi="Arial" w:cs="Arial"/>
          <w:color w:val="000000"/>
          <w:lang w:eastAsia="zh-CN"/>
        </w:rPr>
      </w:pPr>
    </w:p>
    <w:p w14:paraId="1FEA0F4D">
      <w:pPr>
        <w:jc w:val="right"/>
        <w:rPr>
          <w:rFonts w:ascii="Arial" w:hAnsi="Arial" w:cs="Arial"/>
          <w:color w:val="000000"/>
          <w:lang w:eastAsia="zh-CN"/>
        </w:rPr>
      </w:pPr>
    </w:p>
    <w:p w14:paraId="7159D34A">
      <w:pPr>
        <w:ind w:left="240" w:leftChars="100"/>
        <w:jc w:val="distribute"/>
        <w:rPr>
          <w:rFonts w:ascii="Arial" w:hAnsi="Arial" w:cs="Arial"/>
          <w:b/>
          <w:color w:val="000000"/>
          <w:spacing w:val="50"/>
          <w:w w:val="150"/>
          <w:sz w:val="36"/>
          <w:szCs w:val="48"/>
          <w:lang w:eastAsia="zh-CN"/>
        </w:rPr>
      </w:pPr>
      <w:r>
        <w:rPr>
          <w:rFonts w:ascii="Arial" w:hAnsi="Arial" w:cs="Arial"/>
          <w:b/>
          <w:spacing w:val="-89"/>
          <w:w w:val="150"/>
          <w:sz w:val="44"/>
          <w:lang w:eastAsia="zh-CN"/>
        </w:rPr>
        <w:t>中国实验动物学会团体标准</w:t>
      </w:r>
    </w:p>
    <w:p w14:paraId="1E0BA151">
      <w:pPr>
        <w:rPr>
          <w:rFonts w:ascii="Arial" w:hAnsi="Arial" w:cs="Arial"/>
          <w:color w:val="000000"/>
          <w:lang w:eastAsia="zh-CN"/>
        </w:rPr>
      </w:pPr>
    </w:p>
    <w:p w14:paraId="3F385567">
      <w:pPr>
        <w:jc w:val="right"/>
        <w:rPr>
          <w:rFonts w:ascii="Arial" w:hAnsi="Arial" w:cs="Arial"/>
          <w:color w:val="000000"/>
          <w:lang w:eastAsia="zh-CN"/>
        </w:rPr>
      </w:pPr>
      <w:r>
        <w:rPr>
          <w:rFonts w:ascii="Arial" w:hAnsi="Arial" w:cs="Arial"/>
          <w:color w:val="000000"/>
          <w:lang w:eastAsia="zh-CN"/>
        </w:rPr>
        <w:t xml:space="preserve">        </w:t>
      </w:r>
      <w:r>
        <w:rPr>
          <w:rFonts w:ascii="Times New Roman" w:hAnsi="Times New Roman" w:cs="Times New Roman"/>
          <w:color w:val="000000"/>
          <w:lang w:eastAsia="zh-CN"/>
        </w:rPr>
        <w:t>T/CALAS xxx-202x</w:t>
      </w:r>
    </w:p>
    <w:p w14:paraId="6F311400">
      <w:pPr>
        <w:rPr>
          <w:rFonts w:ascii="Arial" w:hAnsi="Arial" w:cs="Arial"/>
          <w:color w:val="000000"/>
          <w:u w:val="single"/>
          <w:lang w:eastAsia="zh-CN"/>
        </w:rPr>
      </w:pPr>
      <w:r>
        <w:rPr>
          <w:rFonts w:ascii="Arial" w:hAnsi="Arial" w:cs="Arial"/>
          <w:color w:val="000000"/>
          <w:u w:val="single"/>
          <w:lang w:eastAsia="zh-CN"/>
        </w:rPr>
        <w:t xml:space="preserve">                                                                                           </w:t>
      </w:r>
    </w:p>
    <w:p w14:paraId="48D93E0F">
      <w:pPr>
        <w:rPr>
          <w:rFonts w:ascii="Arial" w:hAnsi="Arial" w:cs="Arial"/>
          <w:color w:val="000000"/>
          <w:lang w:eastAsia="zh-CN"/>
        </w:rPr>
      </w:pPr>
    </w:p>
    <w:p w14:paraId="512E9B3E">
      <w:pPr>
        <w:rPr>
          <w:rFonts w:ascii="Arial" w:hAnsi="Arial" w:cs="Arial"/>
          <w:color w:val="000000"/>
          <w:lang w:eastAsia="zh-CN"/>
        </w:rPr>
      </w:pPr>
    </w:p>
    <w:p w14:paraId="0406728B">
      <w:pPr>
        <w:jc w:val="center"/>
        <w:rPr>
          <w:rFonts w:ascii="Arial" w:hAnsi="Arial" w:cs="Arial"/>
          <w:color w:val="000000"/>
          <w:spacing w:val="50"/>
          <w:sz w:val="48"/>
          <w:szCs w:val="48"/>
          <w:lang w:eastAsia="zh-CN"/>
        </w:rPr>
      </w:pPr>
    </w:p>
    <w:p w14:paraId="0664E9E2">
      <w:pPr>
        <w:pStyle w:val="2"/>
        <w:jc w:val="center"/>
        <w:rPr>
          <w:rFonts w:ascii="Arial" w:hAnsi="Arial" w:eastAsia="黑体" w:cs="Arial"/>
          <w:b w:val="0"/>
          <w:bCs w:val="0"/>
          <w:sz w:val="52"/>
          <w:szCs w:val="52"/>
          <w:lang w:eastAsia="zh-CN"/>
        </w:rPr>
      </w:pPr>
      <w:r>
        <w:rPr>
          <w:rFonts w:hint="eastAsia" w:ascii="Arial" w:hAnsi="Arial" w:eastAsia="黑体" w:cs="Arial"/>
          <w:b w:val="0"/>
          <w:bCs w:val="0"/>
          <w:sz w:val="52"/>
          <w:szCs w:val="52"/>
          <w:lang w:eastAsia="zh-CN"/>
        </w:rPr>
        <w:t>实验动物</w:t>
      </w:r>
      <w:r>
        <w:rPr>
          <w:rFonts w:ascii="Arial" w:hAnsi="Arial" w:eastAsia="黑体" w:cs="Arial"/>
          <w:b w:val="0"/>
          <w:bCs w:val="0"/>
          <w:sz w:val="52"/>
          <w:szCs w:val="52"/>
          <w:lang w:eastAsia="zh-CN"/>
        </w:rPr>
        <w:t xml:space="preserve"> </w:t>
      </w:r>
      <w:r>
        <w:rPr>
          <w:rFonts w:hint="eastAsia" w:ascii="Arial" w:hAnsi="Arial" w:eastAsia="黑体" w:cs="Arial"/>
          <w:b w:val="0"/>
          <w:bCs w:val="0"/>
          <w:sz w:val="52"/>
          <w:szCs w:val="52"/>
          <w:lang w:eastAsia="zh-CN"/>
        </w:rPr>
        <w:t>免疫系统人源化小鼠模型制备与评价指南</w:t>
      </w:r>
    </w:p>
    <w:p w14:paraId="686D3D18">
      <w:pPr>
        <w:rPr>
          <w:rFonts w:ascii="Arial" w:hAnsi="Arial" w:cs="Arial"/>
          <w:color w:val="000000"/>
          <w:spacing w:val="40"/>
          <w:lang w:eastAsia="zh-CN"/>
        </w:rPr>
      </w:pPr>
    </w:p>
    <w:p w14:paraId="41CDB230">
      <w:pPr>
        <w:jc w:val="center"/>
        <w:rPr>
          <w:rFonts w:ascii="黑体" w:hAnsi="黑体" w:eastAsia="黑体" w:cs="黑体"/>
          <w:color w:val="000000"/>
          <w:lang w:eastAsia="zh-CN"/>
        </w:rPr>
      </w:pPr>
      <w:r>
        <w:rPr>
          <w:rFonts w:ascii="黑体" w:hAnsi="黑体" w:eastAsia="黑体" w:cs="黑体"/>
          <w:color w:val="000000"/>
          <w:sz w:val="28"/>
          <w:szCs w:val="28"/>
        </w:rPr>
        <w:t>Laboratory animal</w:t>
      </w:r>
      <w:r>
        <w:rPr>
          <w:rFonts w:ascii="黑体" w:hAnsi="黑体" w:eastAsia="黑体" w:cs="黑体"/>
          <w:color w:val="000000"/>
          <w:sz w:val="28"/>
          <w:szCs w:val="28"/>
          <w:lang w:eastAsia="zh-CN"/>
        </w:rPr>
        <w:t xml:space="preserve"> - </w:t>
      </w:r>
      <w:r>
        <w:rPr>
          <w:rFonts w:hint="eastAsia" w:ascii="黑体" w:hAnsi="黑体" w:eastAsia="黑体" w:cs="黑体"/>
          <w:color w:val="000000"/>
          <w:sz w:val="28"/>
          <w:szCs w:val="28"/>
          <w:lang w:eastAsia="zh-CN"/>
        </w:rPr>
        <w:t>Guideline</w:t>
      </w:r>
      <w:r>
        <w:rPr>
          <w:rFonts w:ascii="黑体" w:hAnsi="黑体" w:eastAsia="黑体" w:cs="黑体"/>
          <w:color w:val="000000"/>
          <w:sz w:val="28"/>
          <w:szCs w:val="28"/>
          <w:lang w:eastAsia="zh-CN"/>
        </w:rPr>
        <w:t xml:space="preserve"> for the preparation and evaluation of </w:t>
      </w:r>
      <w:bookmarkStart w:id="0" w:name="_Hlk208783449"/>
      <w:bookmarkStart w:id="1" w:name="_Hlk197867435"/>
      <w:r>
        <w:rPr>
          <w:rFonts w:ascii="黑体" w:hAnsi="黑体" w:eastAsia="黑体" w:cs="黑体"/>
          <w:color w:val="000000"/>
          <w:sz w:val="28"/>
          <w:szCs w:val="28"/>
          <w:lang w:eastAsia="zh-CN"/>
        </w:rPr>
        <w:t>humanized immune system mouse models</w:t>
      </w:r>
      <w:bookmarkEnd w:id="0"/>
      <w:r>
        <w:rPr>
          <w:rFonts w:ascii="黑体" w:hAnsi="黑体" w:eastAsia="黑体" w:cs="黑体"/>
          <w:color w:val="000000"/>
          <w:lang w:eastAsia="zh-CN"/>
        </w:rPr>
        <w:t xml:space="preserve"> </w:t>
      </w:r>
      <w:bookmarkEnd w:id="1"/>
    </w:p>
    <w:p w14:paraId="0B39A791">
      <w:pPr>
        <w:jc w:val="center"/>
        <w:rPr>
          <w:rFonts w:ascii="Arial" w:hAnsi="Arial" w:cs="Arial"/>
          <w:color w:val="000000"/>
          <w:sz w:val="30"/>
          <w:szCs w:val="30"/>
          <w:lang w:eastAsia="zh-CN"/>
        </w:rPr>
      </w:pPr>
      <w:r>
        <w:rPr>
          <w:rFonts w:hint="eastAsia" w:ascii="Arial" w:hAnsi="Arial" w:cs="Arial"/>
          <w:color w:val="000000"/>
          <w:sz w:val="30"/>
          <w:szCs w:val="30"/>
          <w:lang w:eastAsia="zh-CN"/>
        </w:rPr>
        <w:t>（征求意见稿）</w:t>
      </w:r>
    </w:p>
    <w:p w14:paraId="3DDE2E22">
      <w:pPr>
        <w:rPr>
          <w:rFonts w:ascii="Arial" w:hAnsi="Arial" w:cs="Arial"/>
          <w:color w:val="000000"/>
          <w:lang w:eastAsia="zh-CN"/>
        </w:rPr>
      </w:pPr>
    </w:p>
    <w:p w14:paraId="0F9C9AA2">
      <w:pPr>
        <w:rPr>
          <w:rFonts w:ascii="Arial" w:hAnsi="Arial" w:cs="Arial"/>
          <w:color w:val="000000"/>
          <w:lang w:eastAsia="zh-CN"/>
        </w:rPr>
      </w:pPr>
    </w:p>
    <w:p w14:paraId="05E4E8E2">
      <w:pPr>
        <w:rPr>
          <w:rFonts w:ascii="Arial" w:hAnsi="Arial" w:cs="Arial"/>
          <w:color w:val="000000"/>
          <w:lang w:eastAsia="zh-CN"/>
        </w:rPr>
      </w:pPr>
    </w:p>
    <w:p w14:paraId="26617678">
      <w:pPr>
        <w:rPr>
          <w:rFonts w:ascii="Arial" w:hAnsi="Arial" w:cs="Arial"/>
          <w:color w:val="000000"/>
          <w:lang w:eastAsia="zh-CN"/>
        </w:rPr>
      </w:pPr>
    </w:p>
    <w:p w14:paraId="6EE8584D">
      <w:pPr>
        <w:rPr>
          <w:rFonts w:ascii="Arial" w:hAnsi="Arial" w:cs="Arial"/>
          <w:color w:val="000000"/>
          <w:lang w:eastAsia="zh-CN"/>
        </w:rPr>
      </w:pPr>
    </w:p>
    <w:p w14:paraId="62906926">
      <w:pPr>
        <w:rPr>
          <w:rFonts w:ascii="Arial" w:hAnsi="Arial" w:cs="Arial"/>
          <w:color w:val="000000"/>
          <w:lang w:eastAsia="zh-CN"/>
        </w:rPr>
      </w:pPr>
    </w:p>
    <w:p w14:paraId="591EB54A">
      <w:pPr>
        <w:rPr>
          <w:rFonts w:ascii="Arial" w:hAnsi="Arial" w:cs="Arial"/>
          <w:color w:val="000000"/>
          <w:lang w:eastAsia="zh-CN"/>
        </w:rPr>
      </w:pPr>
    </w:p>
    <w:p w14:paraId="0A1DB399">
      <w:pPr>
        <w:rPr>
          <w:rFonts w:ascii="Arial" w:hAnsi="Arial" w:cs="Arial"/>
          <w:color w:val="000000"/>
          <w:lang w:eastAsia="zh-CN"/>
        </w:rPr>
      </w:pPr>
    </w:p>
    <w:p w14:paraId="307FB4A6">
      <w:pPr>
        <w:rPr>
          <w:rFonts w:ascii="Arial" w:hAnsi="Arial" w:cs="Arial"/>
          <w:color w:val="000000"/>
          <w:lang w:eastAsia="zh-CN"/>
        </w:rPr>
      </w:pPr>
    </w:p>
    <w:p w14:paraId="2E420365">
      <w:pPr>
        <w:pBdr>
          <w:bottom w:val="single" w:color="000000" w:sz="12" w:space="6"/>
        </w:pBdr>
        <w:rPr>
          <w:rFonts w:ascii="Arial" w:hAnsi="Arial" w:cs="Arial"/>
          <w:color w:val="000000"/>
          <w:lang w:eastAsia="zh-CN"/>
        </w:rPr>
      </w:pPr>
      <w:r>
        <w:rPr>
          <w:rFonts w:ascii="Times New Roman" w:hAnsi="Times New Roman" w:cs="Times New Roman"/>
          <w:color w:val="000000"/>
          <w:sz w:val="28"/>
          <w:szCs w:val="28"/>
          <w:lang w:eastAsia="zh-CN"/>
        </w:rPr>
        <w:t>202x-xx-xx</w:t>
      </w:r>
      <w:r>
        <w:rPr>
          <w:rFonts w:ascii="Arial" w:hAnsi="Arial" w:cs="Arial"/>
          <w:color w:val="000000"/>
          <w:sz w:val="28"/>
          <w:szCs w:val="28"/>
          <w:lang w:eastAsia="zh-CN"/>
        </w:rPr>
        <w:t xml:space="preserve">  </w:t>
      </w:r>
      <w:r>
        <w:rPr>
          <w:rFonts w:hint="eastAsia" w:ascii="黑体" w:hAnsi="黑体" w:eastAsia="黑体" w:cs="黑体"/>
          <w:color w:val="000000"/>
          <w:sz w:val="28"/>
          <w:szCs w:val="28"/>
          <w:lang w:eastAsia="zh-CN"/>
        </w:rPr>
        <w:t>发布</w:t>
      </w:r>
      <w:r>
        <w:rPr>
          <w:rFonts w:ascii="Arial" w:hAnsi="Arial" w:cs="Arial"/>
          <w:color w:val="000000"/>
          <w:sz w:val="28"/>
          <w:szCs w:val="28"/>
          <w:lang w:eastAsia="zh-CN"/>
        </w:rPr>
        <w:t xml:space="preserve">                         </w:t>
      </w:r>
      <w:r>
        <w:rPr>
          <w:rFonts w:ascii="Times New Roman" w:hAnsi="Times New Roman" w:cs="Times New Roman"/>
          <w:color w:val="000000"/>
          <w:sz w:val="28"/>
          <w:szCs w:val="28"/>
          <w:lang w:eastAsia="zh-CN"/>
        </w:rPr>
        <w:t xml:space="preserve"> 202x-xx-xx </w:t>
      </w:r>
      <w:r>
        <w:rPr>
          <w:rFonts w:ascii="黑体" w:hAnsi="黑体" w:eastAsia="黑体" w:cs="黑体"/>
          <w:color w:val="000000"/>
          <w:sz w:val="28"/>
          <w:szCs w:val="28"/>
          <w:lang w:eastAsia="zh-CN"/>
        </w:rPr>
        <w:t xml:space="preserve"> </w:t>
      </w:r>
      <w:r>
        <w:rPr>
          <w:rFonts w:hint="eastAsia" w:ascii="黑体" w:hAnsi="黑体" w:eastAsia="黑体" w:cs="黑体"/>
          <w:color w:val="000000"/>
          <w:sz w:val="28"/>
          <w:szCs w:val="28"/>
          <w:lang w:eastAsia="zh-CN"/>
        </w:rPr>
        <w:t>实施</w:t>
      </w:r>
    </w:p>
    <w:p w14:paraId="35891149">
      <w:pPr>
        <w:jc w:val="center"/>
        <w:rPr>
          <w:rFonts w:ascii="Arial" w:hAnsi="Arial" w:cs="Arial"/>
          <w:color w:val="000000"/>
          <w:w w:val="150"/>
          <w:lang w:eastAsia="zh-CN"/>
        </w:rPr>
      </w:pPr>
    </w:p>
    <w:tbl>
      <w:tblPr>
        <w:tblStyle w:val="8"/>
        <w:tblW w:w="0" w:type="auto"/>
        <w:jc w:val="center"/>
        <w:tblLayout w:type="fixed"/>
        <w:tblCellMar>
          <w:top w:w="0" w:type="dxa"/>
          <w:left w:w="108" w:type="dxa"/>
          <w:bottom w:w="0" w:type="dxa"/>
          <w:right w:w="108" w:type="dxa"/>
        </w:tblCellMar>
      </w:tblPr>
      <w:tblGrid>
        <w:gridCol w:w="6637"/>
        <w:gridCol w:w="964"/>
      </w:tblGrid>
      <w:tr w14:paraId="0F43772D">
        <w:tblPrEx>
          <w:tblCellMar>
            <w:top w:w="0" w:type="dxa"/>
            <w:left w:w="108" w:type="dxa"/>
            <w:bottom w:w="0" w:type="dxa"/>
            <w:right w:w="108" w:type="dxa"/>
          </w:tblCellMar>
        </w:tblPrEx>
        <w:trPr>
          <w:trHeight w:val="832" w:hRule="atLeast"/>
          <w:jc w:val="center"/>
        </w:trPr>
        <w:tc>
          <w:tcPr>
            <w:tcW w:w="6637" w:type="dxa"/>
          </w:tcPr>
          <w:p w14:paraId="6668DDF5">
            <w:pPr>
              <w:pStyle w:val="5"/>
              <w:jc w:val="center"/>
              <w:rPr>
                <w:rFonts w:ascii="Arial" w:hAnsi="Arial" w:cs="Arial"/>
                <w:color w:val="000000"/>
                <w:w w:val="150"/>
                <w:sz w:val="32"/>
                <w:szCs w:val="32"/>
                <w:lang w:eastAsia="zh-CN" w:bidi="en-US"/>
              </w:rPr>
            </w:pPr>
            <w:r>
              <w:rPr>
                <w:rFonts w:hint="eastAsia" w:ascii="黑体" w:hAnsi="黑体" w:eastAsia="黑体" w:cs="黑体"/>
                <w:color w:val="000000"/>
                <w:w w:val="150"/>
                <w:sz w:val="32"/>
                <w:szCs w:val="32"/>
                <w:lang w:eastAsia="zh-CN" w:bidi="en-US"/>
              </w:rPr>
              <w:t>中国实验动物学会</w:t>
            </w:r>
            <w:r>
              <w:rPr>
                <w:rFonts w:ascii="黑体" w:hAnsi="黑体" w:eastAsia="黑体" w:cs="黑体"/>
                <w:color w:val="000000"/>
                <w:w w:val="150"/>
                <w:sz w:val="32"/>
                <w:szCs w:val="32"/>
                <w:lang w:eastAsia="zh-CN" w:bidi="en-US"/>
              </w:rPr>
              <w:t xml:space="preserve"> </w:t>
            </w:r>
            <w:r>
              <w:rPr>
                <w:rFonts w:hint="eastAsia" w:ascii="黑体" w:hAnsi="黑体" w:eastAsia="黑体" w:cs="黑体"/>
                <w:color w:val="000000"/>
                <w:w w:val="150"/>
                <w:sz w:val="32"/>
                <w:szCs w:val="32"/>
                <w:lang w:eastAsia="zh-CN" w:bidi="en-US"/>
              </w:rPr>
              <w:t>发布</w:t>
            </w:r>
          </w:p>
        </w:tc>
        <w:tc>
          <w:tcPr>
            <w:tcW w:w="964" w:type="dxa"/>
            <w:vAlign w:val="center"/>
          </w:tcPr>
          <w:p w14:paraId="6017E1EF">
            <w:pPr>
              <w:pStyle w:val="5"/>
              <w:spacing w:line="160" w:lineRule="atLeast"/>
              <w:rPr>
                <w:rFonts w:ascii="Arial" w:hAnsi="Arial" w:cs="Arial"/>
                <w:color w:val="000000"/>
                <w:w w:val="150"/>
                <w:lang w:eastAsia="zh-CN" w:bidi="en-US"/>
              </w:rPr>
            </w:pPr>
          </w:p>
        </w:tc>
      </w:tr>
    </w:tbl>
    <w:p w14:paraId="4B5F7BDE">
      <w:pPr>
        <w:jc w:val="both"/>
        <w:rPr>
          <w:rFonts w:ascii="Arial" w:hAnsi="Arial" w:eastAsia="黑体" w:cs="Arial"/>
          <w:color w:val="000000"/>
          <w:sz w:val="32"/>
          <w:szCs w:val="32"/>
          <w:lang w:eastAsia="zh-CN"/>
        </w:rPr>
        <w:sectPr>
          <w:footerReference r:id="rId3" w:type="default"/>
          <w:pgSz w:w="11906" w:h="16838"/>
          <w:pgMar w:top="1440" w:right="1800" w:bottom="1440" w:left="1800" w:header="851" w:footer="992" w:gutter="0"/>
          <w:pgNumType w:start="0"/>
          <w:cols w:space="425" w:num="1"/>
          <w:docGrid w:type="lines" w:linePitch="312" w:charSpace="0"/>
        </w:sectPr>
      </w:pPr>
    </w:p>
    <w:p w14:paraId="291FDF06">
      <w:pPr>
        <w:jc w:val="center"/>
        <w:rPr>
          <w:rFonts w:ascii="Arial" w:hAnsi="Arial" w:eastAsia="黑体" w:cs="Arial"/>
          <w:color w:val="000000"/>
          <w:sz w:val="32"/>
          <w:szCs w:val="32"/>
          <w:lang w:eastAsia="zh-CN"/>
        </w:rPr>
      </w:pPr>
      <w:r>
        <w:rPr>
          <w:rFonts w:hint="eastAsia" w:ascii="Arial" w:hAnsi="Arial" w:eastAsia="黑体" w:cs="Arial"/>
          <w:color w:val="000000"/>
          <w:sz w:val="32"/>
          <w:szCs w:val="32"/>
          <w:lang w:eastAsia="zh-CN"/>
        </w:rPr>
        <w:t>前</w:t>
      </w:r>
      <w:r>
        <w:rPr>
          <w:rFonts w:ascii="Arial" w:hAnsi="Arial" w:eastAsia="黑体" w:cs="Arial"/>
          <w:color w:val="000000"/>
          <w:sz w:val="32"/>
          <w:szCs w:val="32"/>
          <w:lang w:eastAsia="zh-CN"/>
        </w:rPr>
        <w:t xml:space="preserve">  </w:t>
      </w:r>
      <w:r>
        <w:rPr>
          <w:rFonts w:hint="eastAsia" w:ascii="Arial" w:hAnsi="Arial" w:eastAsia="黑体" w:cs="Arial"/>
          <w:color w:val="000000"/>
          <w:sz w:val="32"/>
          <w:szCs w:val="32"/>
          <w:lang w:eastAsia="zh-CN"/>
        </w:rPr>
        <w:t>言</w:t>
      </w:r>
    </w:p>
    <w:p w14:paraId="46BBA7D2">
      <w:pPr>
        <w:rPr>
          <w:rFonts w:ascii="Arial" w:hAnsi="Arial" w:cs="Arial"/>
          <w:color w:val="000000"/>
          <w:lang w:eastAsia="zh-CN"/>
        </w:rPr>
      </w:pPr>
    </w:p>
    <w:p w14:paraId="2821F76F">
      <w:pPr>
        <w:pStyle w:val="4"/>
        <w:spacing w:line="360" w:lineRule="auto"/>
        <w:ind w:firstLine="437"/>
        <w:rPr>
          <w:rFonts w:ascii="Arial" w:hAnsi="Arial" w:cs="Arial"/>
          <w:lang w:eastAsia="zh-CN"/>
        </w:rPr>
      </w:pPr>
      <w:r>
        <w:rPr>
          <w:rFonts w:hint="eastAsia" w:ascii="Arial" w:hAnsi="Arial" w:cs="Arial"/>
          <w:lang w:eastAsia="zh-CN"/>
        </w:rPr>
        <w:t>本文件按照</w:t>
      </w:r>
      <w:r>
        <w:rPr>
          <w:rFonts w:ascii="Arial" w:hAnsi="Arial" w:cs="Arial"/>
          <w:lang w:eastAsia="zh-CN"/>
        </w:rPr>
        <w:t>GB/T 1.1</w:t>
      </w:r>
      <w:r>
        <w:rPr>
          <w:rFonts w:hint="eastAsia" w:ascii="Arial" w:hAnsi="Arial" w:cs="Arial"/>
          <w:lang w:eastAsia="zh-CN"/>
        </w:rPr>
        <w:t>—</w:t>
      </w:r>
      <w:r>
        <w:rPr>
          <w:rFonts w:ascii="Arial" w:hAnsi="Arial" w:cs="Arial"/>
          <w:lang w:eastAsia="zh-CN"/>
        </w:rPr>
        <w:t>2020</w:t>
      </w:r>
      <w:r>
        <w:rPr>
          <w:rFonts w:hint="eastAsia" w:ascii="Arial" w:hAnsi="Arial" w:cs="Arial"/>
          <w:lang w:eastAsia="zh-CN"/>
        </w:rPr>
        <w:t>《标准化工作导则第</w:t>
      </w:r>
      <w:r>
        <w:rPr>
          <w:rFonts w:ascii="Arial" w:hAnsi="Arial" w:cs="Arial"/>
          <w:lang w:eastAsia="zh-CN"/>
        </w:rPr>
        <w:t>1</w:t>
      </w:r>
      <w:r>
        <w:rPr>
          <w:rFonts w:hint="eastAsia" w:ascii="Arial" w:hAnsi="Arial" w:cs="Arial"/>
          <w:lang w:eastAsia="zh-CN"/>
        </w:rPr>
        <w:t>部分：标准化文件的结构和起草规则》的规定起草。</w:t>
      </w:r>
    </w:p>
    <w:p w14:paraId="3A1E367D">
      <w:pPr>
        <w:pStyle w:val="4"/>
        <w:spacing w:line="360" w:lineRule="auto"/>
        <w:ind w:firstLine="437"/>
        <w:rPr>
          <w:rFonts w:ascii="Arial" w:hAnsi="Arial" w:cs="Arial"/>
          <w:lang w:eastAsia="zh-CN"/>
        </w:rPr>
      </w:pPr>
      <w:r>
        <w:rPr>
          <w:rFonts w:hint="eastAsia" w:ascii="Arial" w:hAnsi="Arial" w:cs="Arial"/>
          <w:lang w:eastAsia="zh-CN"/>
        </w:rPr>
        <w:t>请注意本文件的某些内容可能涉及专利。本文件的发布机构不承担识别专利的责任。</w:t>
      </w:r>
    </w:p>
    <w:p w14:paraId="341D3918">
      <w:pPr>
        <w:spacing w:line="360" w:lineRule="auto"/>
        <w:ind w:firstLine="435"/>
        <w:rPr>
          <w:rFonts w:ascii="Arial" w:hAnsi="Arial" w:cs="Arial"/>
          <w:sz w:val="21"/>
          <w:szCs w:val="21"/>
          <w:lang w:eastAsia="zh-CN"/>
        </w:rPr>
      </w:pPr>
      <w:r>
        <w:rPr>
          <w:rFonts w:hint="eastAsia" w:ascii="Arial" w:hAnsi="Arial" w:cs="Arial"/>
          <w:sz w:val="21"/>
          <w:szCs w:val="21"/>
          <w:lang w:eastAsia="zh-CN"/>
        </w:rPr>
        <w:t>本文件由中国实验动物学会归口。</w:t>
      </w:r>
    </w:p>
    <w:p w14:paraId="602425D5">
      <w:pPr>
        <w:spacing w:line="360" w:lineRule="auto"/>
        <w:ind w:firstLine="435"/>
        <w:rPr>
          <w:rFonts w:ascii="Arial" w:hAnsi="Arial" w:cs="Arial"/>
          <w:sz w:val="21"/>
          <w:szCs w:val="21"/>
          <w:lang w:eastAsia="zh-CN"/>
        </w:rPr>
      </w:pPr>
      <w:r>
        <w:rPr>
          <w:rFonts w:hint="eastAsia" w:ascii="Arial" w:hAnsi="Arial" w:cs="Arial"/>
          <w:sz w:val="21"/>
          <w:szCs w:val="21"/>
          <w:lang w:eastAsia="zh-CN"/>
        </w:rPr>
        <w:t>本文件由全国实验动物标准化技术委员会（</w:t>
      </w:r>
      <w:r>
        <w:rPr>
          <w:rFonts w:ascii="Arial" w:hAnsi="Arial" w:cs="Arial"/>
          <w:sz w:val="21"/>
          <w:szCs w:val="21"/>
          <w:lang w:eastAsia="zh-CN"/>
        </w:rPr>
        <w:t>SAC/TC281</w:t>
      </w:r>
      <w:r>
        <w:rPr>
          <w:rFonts w:hint="eastAsia" w:ascii="Arial" w:hAnsi="Arial" w:cs="Arial"/>
          <w:sz w:val="21"/>
          <w:szCs w:val="21"/>
          <w:lang w:eastAsia="zh-CN"/>
        </w:rPr>
        <w:t>）技术审查。</w:t>
      </w:r>
    </w:p>
    <w:p w14:paraId="65CC4D98">
      <w:pPr>
        <w:spacing w:line="360" w:lineRule="auto"/>
        <w:ind w:firstLine="435"/>
        <w:rPr>
          <w:rFonts w:ascii="Arial" w:hAnsi="Arial" w:cs="Arial"/>
          <w:sz w:val="21"/>
          <w:szCs w:val="21"/>
          <w:lang w:eastAsia="zh-CN"/>
        </w:rPr>
      </w:pPr>
      <w:r>
        <w:rPr>
          <w:rFonts w:hint="eastAsia" w:ascii="Arial" w:hAnsi="Arial" w:cs="Arial"/>
          <w:sz w:val="21"/>
          <w:szCs w:val="21"/>
          <w:lang w:eastAsia="zh-CN"/>
        </w:rPr>
        <w:t>本文件由中国实验动物学会实验动物标准化专业委员会提出并组织起草。</w:t>
      </w:r>
    </w:p>
    <w:p w14:paraId="69C9ABAA">
      <w:pPr>
        <w:spacing w:line="360" w:lineRule="auto"/>
        <w:ind w:firstLine="435"/>
        <w:rPr>
          <w:rFonts w:ascii="Arial" w:hAnsi="Arial" w:cs="Arial"/>
          <w:sz w:val="21"/>
          <w:szCs w:val="21"/>
          <w:lang w:eastAsia="zh-CN"/>
        </w:rPr>
      </w:pPr>
      <w:r>
        <w:rPr>
          <w:rFonts w:hint="eastAsia" w:ascii="Arial" w:hAnsi="Arial" w:cs="Arial"/>
          <w:sz w:val="21"/>
          <w:szCs w:val="21"/>
          <w:lang w:eastAsia="zh-CN"/>
        </w:rPr>
        <w:t>本文件起草单位：安徽医科大学第一附属医院、中国医学科学院医学实验动物研究所、北京大学、北京唯尚立德生物科技有限公司。</w:t>
      </w:r>
    </w:p>
    <w:p w14:paraId="78CB84BA">
      <w:pPr>
        <w:spacing w:line="360" w:lineRule="auto"/>
        <w:ind w:firstLine="435"/>
        <w:rPr>
          <w:rFonts w:ascii="Arial" w:hAnsi="Arial" w:cs="Arial"/>
          <w:sz w:val="21"/>
          <w:szCs w:val="21"/>
          <w:lang w:eastAsia="zh-CN"/>
        </w:rPr>
      </w:pPr>
      <w:r>
        <w:rPr>
          <w:rFonts w:hint="eastAsia" w:ascii="Arial" w:hAnsi="Arial" w:cs="Arial"/>
          <w:sz w:val="21"/>
          <w:szCs w:val="21"/>
          <w:lang w:eastAsia="zh-CN"/>
        </w:rPr>
        <w:t>本文件主要起草人：武宁、陈莎莎、董忠军、杨志伟、席建忠、</w:t>
      </w:r>
      <w:r>
        <w:rPr>
          <w:rFonts w:hint="eastAsia" w:ascii="Arial" w:hAnsi="Arial" w:cs="Arial"/>
          <w:color w:val="000000"/>
          <w:sz w:val="21"/>
          <w:szCs w:val="21"/>
          <w:lang w:eastAsia="zh-CN"/>
        </w:rPr>
        <w:t>汪文亮、薛慧、胡雄兵</w:t>
      </w:r>
      <w:r>
        <w:rPr>
          <w:rFonts w:hint="eastAsia" w:ascii="Arial" w:hAnsi="Arial" w:cs="Arial"/>
          <w:sz w:val="21"/>
          <w:szCs w:val="21"/>
          <w:lang w:eastAsia="zh-CN"/>
        </w:rPr>
        <w:t>。</w:t>
      </w:r>
    </w:p>
    <w:p w14:paraId="32AFC9F5">
      <w:pPr>
        <w:rPr>
          <w:rFonts w:ascii="Arial" w:hAnsi="Arial" w:cs="Arial"/>
          <w:lang w:eastAsia="zh-CN"/>
        </w:rPr>
      </w:pPr>
    </w:p>
    <w:p w14:paraId="1CE3958C">
      <w:pPr>
        <w:rPr>
          <w:rFonts w:ascii="Arial" w:hAnsi="Arial" w:cs="Arial"/>
          <w:lang w:eastAsia="zh-CN"/>
        </w:rPr>
      </w:pPr>
    </w:p>
    <w:p w14:paraId="61ECD1A8">
      <w:pPr>
        <w:rPr>
          <w:rFonts w:ascii="Arial" w:hAnsi="Arial" w:cs="Arial"/>
          <w:lang w:eastAsia="zh-CN"/>
        </w:rPr>
      </w:pPr>
    </w:p>
    <w:p w14:paraId="553403E7">
      <w:pPr>
        <w:rPr>
          <w:rFonts w:ascii="Arial" w:hAnsi="Arial" w:cs="Arial"/>
          <w:lang w:eastAsia="zh-CN"/>
        </w:rPr>
      </w:pPr>
    </w:p>
    <w:p w14:paraId="4786A802">
      <w:pPr>
        <w:rPr>
          <w:rFonts w:ascii="Arial" w:hAnsi="Arial" w:cs="Arial"/>
          <w:lang w:eastAsia="zh-CN"/>
        </w:rPr>
      </w:pPr>
    </w:p>
    <w:p w14:paraId="13E82E92">
      <w:pPr>
        <w:rPr>
          <w:rFonts w:ascii="Arial" w:hAnsi="Arial" w:cs="Arial"/>
          <w:lang w:eastAsia="zh-CN"/>
        </w:rPr>
      </w:pPr>
    </w:p>
    <w:p w14:paraId="4D4F4259">
      <w:pPr>
        <w:rPr>
          <w:rFonts w:ascii="Arial" w:hAnsi="Arial" w:cs="Arial"/>
          <w:lang w:eastAsia="zh-CN"/>
        </w:rPr>
      </w:pPr>
    </w:p>
    <w:p w14:paraId="74B129B8">
      <w:pPr>
        <w:rPr>
          <w:rFonts w:ascii="Arial" w:hAnsi="Arial" w:cs="Arial"/>
          <w:lang w:eastAsia="zh-CN"/>
        </w:rPr>
      </w:pPr>
    </w:p>
    <w:p w14:paraId="4B9A6C6F">
      <w:pPr>
        <w:rPr>
          <w:rFonts w:ascii="Arial" w:hAnsi="Arial" w:cs="Arial"/>
          <w:lang w:eastAsia="zh-CN"/>
        </w:rPr>
      </w:pPr>
    </w:p>
    <w:p w14:paraId="7E3EAA13">
      <w:pPr>
        <w:rPr>
          <w:rFonts w:ascii="Arial" w:hAnsi="Arial" w:cs="Arial"/>
          <w:lang w:eastAsia="zh-CN"/>
        </w:rPr>
      </w:pPr>
    </w:p>
    <w:p w14:paraId="450F8D3E">
      <w:pPr>
        <w:rPr>
          <w:rFonts w:ascii="Arial" w:hAnsi="Arial" w:cs="Arial"/>
          <w:lang w:eastAsia="zh-CN"/>
        </w:rPr>
      </w:pPr>
    </w:p>
    <w:p w14:paraId="00AA648F">
      <w:pPr>
        <w:rPr>
          <w:rFonts w:ascii="Arial" w:hAnsi="Arial" w:cs="Arial"/>
          <w:lang w:eastAsia="zh-CN"/>
        </w:rPr>
      </w:pPr>
    </w:p>
    <w:p w14:paraId="23E07E0B">
      <w:pPr>
        <w:rPr>
          <w:rFonts w:ascii="Arial" w:hAnsi="Arial" w:cs="Arial"/>
          <w:lang w:eastAsia="zh-CN"/>
        </w:rPr>
      </w:pPr>
    </w:p>
    <w:p w14:paraId="76503965">
      <w:pPr>
        <w:rPr>
          <w:rFonts w:ascii="Arial" w:hAnsi="Arial" w:cs="Arial"/>
          <w:lang w:eastAsia="zh-CN"/>
        </w:rPr>
      </w:pPr>
    </w:p>
    <w:p w14:paraId="7EB6D561">
      <w:pPr>
        <w:rPr>
          <w:rFonts w:ascii="Arial" w:hAnsi="Arial" w:cs="Arial"/>
          <w:lang w:eastAsia="zh-CN"/>
        </w:rPr>
      </w:pPr>
    </w:p>
    <w:p w14:paraId="4724F23C">
      <w:pPr>
        <w:rPr>
          <w:rFonts w:ascii="Arial" w:hAnsi="Arial" w:cs="Arial"/>
          <w:lang w:eastAsia="zh-CN"/>
        </w:rPr>
      </w:pPr>
    </w:p>
    <w:p w14:paraId="6F6DB558">
      <w:pPr>
        <w:rPr>
          <w:rFonts w:ascii="Arial" w:hAnsi="Arial" w:cs="Arial"/>
          <w:lang w:eastAsia="zh-CN"/>
        </w:rPr>
      </w:pPr>
    </w:p>
    <w:p w14:paraId="5ED2F118">
      <w:pPr>
        <w:rPr>
          <w:rFonts w:ascii="Arial" w:hAnsi="Arial" w:cs="Arial"/>
          <w:lang w:eastAsia="zh-CN"/>
        </w:rPr>
      </w:pPr>
    </w:p>
    <w:p w14:paraId="5D7816EF">
      <w:pPr>
        <w:rPr>
          <w:rFonts w:ascii="Arial" w:hAnsi="Arial" w:cs="Arial"/>
          <w:lang w:eastAsia="zh-CN"/>
        </w:rPr>
      </w:pPr>
    </w:p>
    <w:p w14:paraId="6314BA45">
      <w:pPr>
        <w:rPr>
          <w:rFonts w:ascii="Arial" w:hAnsi="Arial" w:cs="Arial"/>
          <w:lang w:eastAsia="zh-CN"/>
        </w:rPr>
      </w:pPr>
    </w:p>
    <w:p w14:paraId="2D3AD50A">
      <w:pPr>
        <w:rPr>
          <w:rFonts w:ascii="Arial" w:hAnsi="Arial" w:cs="Arial"/>
          <w:lang w:eastAsia="zh-CN"/>
        </w:rPr>
      </w:pPr>
    </w:p>
    <w:p w14:paraId="450BB0A8">
      <w:pPr>
        <w:rPr>
          <w:rFonts w:ascii="Arial" w:hAnsi="Arial" w:cs="Arial"/>
          <w:lang w:eastAsia="zh-CN"/>
        </w:rPr>
      </w:pPr>
    </w:p>
    <w:p w14:paraId="6C84F691">
      <w:pPr>
        <w:rPr>
          <w:rFonts w:ascii="Arial" w:hAnsi="Arial" w:cs="Arial"/>
          <w:lang w:eastAsia="zh-CN"/>
        </w:rPr>
      </w:pPr>
    </w:p>
    <w:p w14:paraId="43F41B33">
      <w:pPr>
        <w:rPr>
          <w:rFonts w:ascii="Arial" w:hAnsi="Arial" w:cs="Arial"/>
          <w:lang w:eastAsia="zh-CN"/>
        </w:rPr>
      </w:pPr>
    </w:p>
    <w:p w14:paraId="06C45D8E">
      <w:pPr>
        <w:rPr>
          <w:rFonts w:ascii="Arial" w:hAnsi="Arial" w:cs="Arial"/>
          <w:lang w:eastAsia="zh-CN"/>
        </w:rPr>
      </w:pPr>
    </w:p>
    <w:p w14:paraId="4951DA3C">
      <w:pPr>
        <w:rPr>
          <w:rFonts w:ascii="Arial" w:hAnsi="Arial" w:cs="Arial"/>
          <w:lang w:eastAsia="zh-CN"/>
        </w:rPr>
      </w:pPr>
    </w:p>
    <w:p w14:paraId="642E0224">
      <w:pPr>
        <w:pStyle w:val="2"/>
        <w:jc w:val="center"/>
        <w:rPr>
          <w:rFonts w:ascii="Arial" w:hAnsi="Arial" w:cs="Arial"/>
          <w:lang w:eastAsia="zh-CN"/>
        </w:rPr>
      </w:pPr>
      <w:r>
        <w:rPr>
          <w:rFonts w:hint="eastAsia" w:ascii="黑体" w:hAnsi="黑体" w:eastAsia="黑体" w:cs="黑体"/>
          <w:b w:val="0"/>
          <w:bCs w:val="0"/>
          <w:lang w:eastAsia="zh-CN"/>
        </w:rPr>
        <w:t>实验动物</w:t>
      </w:r>
      <w:r>
        <w:rPr>
          <w:rFonts w:ascii="黑体" w:hAnsi="黑体" w:eastAsia="黑体" w:cs="黑体"/>
          <w:b w:val="0"/>
          <w:bCs w:val="0"/>
          <w:lang w:eastAsia="zh-CN"/>
        </w:rPr>
        <w:t xml:space="preserve"> </w:t>
      </w:r>
      <w:r>
        <w:rPr>
          <w:rFonts w:hint="eastAsia" w:ascii="黑体" w:hAnsi="黑体" w:eastAsia="黑体" w:cs="黑体"/>
          <w:b w:val="0"/>
          <w:bCs w:val="0"/>
          <w:lang w:eastAsia="zh-CN"/>
        </w:rPr>
        <w:t>免疫系统人源化小鼠模型制备与评价指南</w:t>
      </w:r>
    </w:p>
    <w:p w14:paraId="541510D2">
      <w:pPr>
        <w:spacing w:line="360" w:lineRule="auto"/>
        <w:ind w:firstLine="422" w:firstLineChars="200"/>
        <w:rPr>
          <w:rFonts w:ascii="Arial" w:hAnsi="Arial" w:cs="Arial"/>
          <w:b/>
          <w:bCs/>
          <w:color w:val="000000"/>
          <w:sz w:val="21"/>
          <w:lang w:eastAsia="zh-CN"/>
        </w:rPr>
      </w:pPr>
    </w:p>
    <w:p w14:paraId="473317CA">
      <w:pPr>
        <w:spacing w:line="360" w:lineRule="auto"/>
        <w:rPr>
          <w:rFonts w:hint="eastAsia" w:ascii="黑体" w:hAnsi="黑体" w:eastAsia="黑体" w:cs="黑体"/>
          <w:color w:val="000000"/>
          <w:sz w:val="21"/>
          <w:lang w:eastAsia="zh-CN"/>
        </w:rPr>
      </w:pPr>
      <w:r>
        <w:rPr>
          <w:rFonts w:hint="eastAsia" w:ascii="黑体" w:hAnsi="黑体" w:eastAsia="黑体" w:cs="黑体"/>
          <w:color w:val="000000"/>
          <w:sz w:val="21"/>
          <w:lang w:eastAsia="zh-CN"/>
        </w:rPr>
        <w:t>1　范围</w:t>
      </w:r>
    </w:p>
    <w:p w14:paraId="0E246F83">
      <w:pPr>
        <w:spacing w:line="360" w:lineRule="auto"/>
        <w:ind w:firstLine="420" w:firstLineChars="200"/>
        <w:rPr>
          <w:rFonts w:ascii="Arial" w:hAnsi="Arial" w:cs="Arial"/>
          <w:color w:val="000000"/>
          <w:sz w:val="21"/>
          <w:lang w:eastAsia="zh-CN"/>
        </w:rPr>
      </w:pPr>
      <w:r>
        <w:rPr>
          <w:rFonts w:hint="eastAsia" w:ascii="Arial" w:hAnsi="Arial" w:cs="Arial"/>
          <w:color w:val="000000"/>
          <w:sz w:val="21"/>
          <w:lang w:eastAsia="zh-CN"/>
        </w:rPr>
        <w:t>本文件规定了免疫系统人源化小鼠模型的制备与评价，</w:t>
      </w:r>
      <w:r>
        <w:rPr>
          <w:rFonts w:hint="eastAsia" w:ascii="Arial" w:hAnsi="Arial" w:cs="Arial"/>
          <w:color w:val="000000"/>
          <w:sz w:val="21"/>
          <w:lang w:val="en-US" w:eastAsia="zh-CN"/>
        </w:rPr>
        <w:t>包括</w:t>
      </w:r>
      <w:r>
        <w:rPr>
          <w:rFonts w:hint="eastAsia" w:ascii="Arial" w:hAnsi="Arial" w:cs="Arial"/>
          <w:color w:val="000000"/>
          <w:sz w:val="21"/>
          <w:lang w:eastAsia="zh-CN"/>
        </w:rPr>
        <w:t>制备技术规范、移植后模型评价</w:t>
      </w:r>
      <w:r>
        <w:rPr>
          <w:rFonts w:hint="eastAsia" w:ascii="Arial" w:hAnsi="Arial" w:cs="Arial"/>
          <w:color w:val="000000"/>
          <w:sz w:val="21"/>
          <w:lang w:val="en-US" w:eastAsia="zh-CN"/>
        </w:rPr>
        <w:t>和动物福利保障等</w:t>
      </w:r>
      <w:r>
        <w:rPr>
          <w:rFonts w:hint="eastAsia" w:ascii="Arial" w:hAnsi="Arial" w:cs="Arial"/>
          <w:color w:val="000000"/>
          <w:sz w:val="21"/>
          <w:lang w:eastAsia="zh-CN"/>
        </w:rPr>
        <w:t>技术要求。</w:t>
      </w:r>
    </w:p>
    <w:p w14:paraId="26D6A0E0">
      <w:pPr>
        <w:spacing w:line="360" w:lineRule="auto"/>
        <w:ind w:firstLine="420" w:firstLineChars="200"/>
        <w:rPr>
          <w:rFonts w:ascii="Arial" w:hAnsi="Arial" w:cs="Arial"/>
          <w:color w:val="000000"/>
          <w:sz w:val="21"/>
          <w:lang w:eastAsia="zh-CN"/>
        </w:rPr>
      </w:pPr>
      <w:r>
        <w:rPr>
          <w:rFonts w:hint="eastAsia" w:ascii="Arial" w:hAnsi="Arial" w:cs="Arial"/>
          <w:color w:val="000000"/>
          <w:sz w:val="21"/>
          <w:lang w:eastAsia="zh-CN"/>
        </w:rPr>
        <w:t>本文适用于免疫系统人源化小鼠模型的制备与评价。</w:t>
      </w:r>
    </w:p>
    <w:p w14:paraId="12E67244">
      <w:pPr>
        <w:spacing w:line="360" w:lineRule="auto"/>
        <w:rPr>
          <w:rFonts w:hint="eastAsia" w:ascii="黑体" w:hAnsi="黑体" w:eastAsia="黑体" w:cs="黑体"/>
          <w:color w:val="000000"/>
          <w:sz w:val="21"/>
          <w:lang w:eastAsia="zh-CN"/>
        </w:rPr>
      </w:pPr>
      <w:r>
        <w:rPr>
          <w:rFonts w:hint="eastAsia" w:ascii="黑体" w:hAnsi="黑体" w:eastAsia="黑体" w:cs="黑体"/>
          <w:color w:val="000000"/>
          <w:sz w:val="21"/>
          <w:lang w:eastAsia="zh-CN"/>
        </w:rPr>
        <w:t>2  规范性引用文件</w:t>
      </w:r>
    </w:p>
    <w:p w14:paraId="2DBA59B8">
      <w:pPr>
        <w:pStyle w:val="4"/>
        <w:spacing w:line="360" w:lineRule="auto"/>
        <w:ind w:firstLine="404" w:firstLineChars="200"/>
        <w:rPr>
          <w:rFonts w:ascii="Arial" w:hAnsi="Arial" w:cs="Arial"/>
          <w:spacing w:val="-4"/>
          <w:lang w:eastAsia="zh-CN"/>
        </w:rPr>
      </w:pPr>
      <w:r>
        <w:rPr>
          <w:rFonts w:hint="eastAsia" w:ascii="Arial" w:hAnsi="Arial" w:cs="Arial"/>
          <w:spacing w:val="-4"/>
          <w:lang w:eastAsia="zh-C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1F7A17C2">
      <w:pPr>
        <w:spacing w:line="360" w:lineRule="auto"/>
        <w:ind w:firstLine="420" w:firstLineChars="200"/>
        <w:rPr>
          <w:rFonts w:hint="eastAsia" w:ascii="Arial" w:hAnsi="Arial" w:cs="Arial"/>
          <w:sz w:val="21"/>
          <w:szCs w:val="21"/>
          <w:lang w:eastAsia="zh-CN"/>
        </w:rPr>
      </w:pPr>
      <w:r>
        <w:rPr>
          <w:rFonts w:hint="eastAsia" w:ascii="Arial" w:hAnsi="Arial" w:cs="Arial"/>
          <w:sz w:val="21"/>
          <w:szCs w:val="21"/>
          <w:lang w:eastAsia="zh-CN"/>
        </w:rPr>
        <w:t>GB 14925 实验动物 环境及设施</w:t>
      </w:r>
    </w:p>
    <w:p w14:paraId="3FC696E0">
      <w:pPr>
        <w:spacing w:line="360" w:lineRule="auto"/>
        <w:ind w:firstLine="420" w:firstLineChars="200"/>
        <w:rPr>
          <w:rFonts w:hint="default" w:ascii="Arial" w:hAnsi="Arial" w:cs="Arial"/>
          <w:sz w:val="21"/>
          <w:szCs w:val="21"/>
          <w:lang w:val="en-US" w:eastAsia="zh-CN"/>
        </w:rPr>
      </w:pPr>
      <w:r>
        <w:rPr>
          <w:rFonts w:hint="eastAsia" w:ascii="Arial" w:hAnsi="Arial" w:cs="Arial"/>
          <w:sz w:val="21"/>
          <w:szCs w:val="21"/>
          <w:lang w:val="en-US" w:eastAsia="zh-CN"/>
        </w:rPr>
        <w:t>GB/T 42011 实验动物 福利通则</w:t>
      </w:r>
    </w:p>
    <w:p w14:paraId="6110B877">
      <w:pPr>
        <w:spacing w:line="360" w:lineRule="auto"/>
        <w:ind w:firstLine="420" w:firstLineChars="200"/>
        <w:rPr>
          <w:rFonts w:ascii="Arial" w:hAnsi="Arial" w:cs="Arial"/>
          <w:sz w:val="21"/>
          <w:szCs w:val="21"/>
          <w:lang w:eastAsia="zh-CN"/>
        </w:rPr>
      </w:pPr>
      <w:r>
        <w:rPr>
          <w:rFonts w:ascii="Arial" w:hAnsi="Arial" w:cs="Arial"/>
          <w:sz w:val="21"/>
          <w:szCs w:val="21"/>
          <w:lang w:eastAsia="zh-CN"/>
        </w:rPr>
        <w:t>GB</w:t>
      </w:r>
      <w:r>
        <w:rPr>
          <w:rFonts w:ascii="Arial" w:hAnsi="Arial" w:cs="Arial"/>
          <w:spacing w:val="7"/>
          <w:sz w:val="21"/>
          <w:szCs w:val="21"/>
          <w:lang w:eastAsia="zh-CN"/>
        </w:rPr>
        <w:t xml:space="preserve">/T 35892-2018 </w:t>
      </w:r>
      <w:r>
        <w:rPr>
          <w:rFonts w:hint="eastAsia" w:ascii="Arial" w:hAnsi="Arial" w:cs="Arial"/>
          <w:sz w:val="21"/>
          <w:szCs w:val="21"/>
          <w:lang w:eastAsia="zh-CN"/>
        </w:rPr>
        <w:t>实验动物</w:t>
      </w:r>
      <w:r>
        <w:rPr>
          <w:rFonts w:ascii="Arial" w:hAnsi="Arial" w:cs="Arial"/>
          <w:sz w:val="21"/>
          <w:szCs w:val="21"/>
          <w:lang w:eastAsia="zh-CN"/>
        </w:rPr>
        <w:t xml:space="preserve"> </w:t>
      </w:r>
      <w:r>
        <w:rPr>
          <w:rFonts w:hint="eastAsia" w:ascii="Arial" w:hAnsi="Arial" w:cs="Arial"/>
          <w:sz w:val="21"/>
          <w:szCs w:val="21"/>
          <w:lang w:eastAsia="zh-CN"/>
        </w:rPr>
        <w:t>福利伦理审查指南</w:t>
      </w:r>
    </w:p>
    <w:p w14:paraId="5F9CC26C">
      <w:pPr>
        <w:spacing w:line="360" w:lineRule="auto"/>
        <w:ind w:firstLine="420" w:firstLineChars="200"/>
        <w:rPr>
          <w:rFonts w:ascii="Arial" w:hAnsi="Arial" w:cs="Arial"/>
          <w:sz w:val="21"/>
          <w:szCs w:val="21"/>
          <w:lang w:eastAsia="zh-CN"/>
        </w:rPr>
      </w:pPr>
      <w:r>
        <w:rPr>
          <w:rFonts w:ascii="Arial" w:hAnsi="Arial" w:cs="Arial"/>
          <w:sz w:val="21"/>
          <w:szCs w:val="21"/>
          <w:lang w:eastAsia="zh-CN"/>
        </w:rPr>
        <w:t xml:space="preserve">GB/T 35823-2018 </w:t>
      </w:r>
      <w:r>
        <w:rPr>
          <w:rFonts w:hint="eastAsia" w:ascii="Arial" w:hAnsi="Arial" w:cs="Arial"/>
          <w:sz w:val="21"/>
          <w:szCs w:val="21"/>
          <w:lang w:eastAsia="zh-CN"/>
        </w:rPr>
        <w:t>实验动物</w:t>
      </w:r>
      <w:r>
        <w:rPr>
          <w:rFonts w:ascii="Arial" w:hAnsi="Arial" w:cs="Arial"/>
          <w:sz w:val="21"/>
          <w:szCs w:val="21"/>
          <w:lang w:eastAsia="zh-CN"/>
        </w:rPr>
        <w:t xml:space="preserve"> </w:t>
      </w:r>
      <w:r>
        <w:rPr>
          <w:rFonts w:hint="eastAsia" w:ascii="Arial" w:hAnsi="Arial" w:cs="Arial"/>
          <w:sz w:val="21"/>
          <w:szCs w:val="21"/>
          <w:lang w:eastAsia="zh-CN"/>
        </w:rPr>
        <w:t>动物实验通用要求</w:t>
      </w:r>
    </w:p>
    <w:p w14:paraId="2436B6EE">
      <w:pPr>
        <w:spacing w:line="360" w:lineRule="auto"/>
        <w:ind w:firstLine="420" w:firstLineChars="200"/>
        <w:rPr>
          <w:rFonts w:ascii="Arial" w:hAnsi="Arial" w:cs="Arial"/>
          <w:sz w:val="21"/>
          <w:szCs w:val="21"/>
          <w:lang w:eastAsia="zh-CN"/>
        </w:rPr>
      </w:pPr>
      <w:r>
        <w:rPr>
          <w:rFonts w:ascii="Arial" w:hAnsi="Arial" w:cs="Arial"/>
          <w:sz w:val="21"/>
          <w:szCs w:val="21"/>
          <w:lang w:eastAsia="zh-CN"/>
        </w:rPr>
        <w:t xml:space="preserve">RB/T 173-2018 </w:t>
      </w:r>
      <w:r>
        <w:rPr>
          <w:rFonts w:hint="eastAsia" w:ascii="Arial" w:hAnsi="Arial" w:cs="Arial"/>
          <w:sz w:val="21"/>
          <w:szCs w:val="21"/>
          <w:lang w:eastAsia="zh-CN"/>
        </w:rPr>
        <w:t>动物实验人道终点评审指南</w:t>
      </w:r>
    </w:p>
    <w:p w14:paraId="522493CD">
      <w:pPr>
        <w:spacing w:line="360" w:lineRule="auto"/>
        <w:ind w:firstLine="420" w:firstLineChars="200"/>
        <w:rPr>
          <w:rFonts w:ascii="Arial" w:hAnsi="Arial" w:cs="Arial"/>
          <w:sz w:val="21"/>
          <w:szCs w:val="21"/>
          <w:lang w:eastAsia="zh-CN"/>
        </w:rPr>
      </w:pPr>
      <w:r>
        <w:rPr>
          <w:rFonts w:ascii="Arial" w:hAnsi="Arial" w:cs="Arial"/>
          <w:sz w:val="21"/>
          <w:szCs w:val="21"/>
          <w:lang w:eastAsia="zh-CN"/>
        </w:rPr>
        <w:t xml:space="preserve">T/CALAS 52-2018 </w:t>
      </w:r>
      <w:r>
        <w:rPr>
          <w:rFonts w:hint="eastAsia" w:ascii="Arial" w:hAnsi="Arial" w:cs="Arial"/>
          <w:sz w:val="21"/>
          <w:szCs w:val="21"/>
          <w:lang w:eastAsia="zh-CN"/>
        </w:rPr>
        <w:t>实验动物</w:t>
      </w:r>
      <w:r>
        <w:rPr>
          <w:rFonts w:ascii="Arial" w:hAnsi="Arial" w:cs="Arial"/>
          <w:sz w:val="21"/>
          <w:szCs w:val="21"/>
          <w:lang w:eastAsia="zh-CN"/>
        </w:rPr>
        <w:t xml:space="preserve"> </w:t>
      </w:r>
      <w:r>
        <w:rPr>
          <w:rFonts w:hint="eastAsia" w:ascii="Arial" w:hAnsi="Arial" w:cs="Arial"/>
          <w:sz w:val="21"/>
          <w:szCs w:val="21"/>
          <w:lang w:eastAsia="zh-CN"/>
        </w:rPr>
        <w:t>动物实验方案审查方法</w:t>
      </w:r>
    </w:p>
    <w:p w14:paraId="59819827">
      <w:pPr>
        <w:spacing w:line="360" w:lineRule="auto"/>
        <w:rPr>
          <w:rFonts w:hint="eastAsia" w:ascii="黑体" w:hAnsi="黑体" w:eastAsia="黑体" w:cs="黑体"/>
          <w:color w:val="000000"/>
          <w:sz w:val="21"/>
          <w:lang w:eastAsia="zh-CN"/>
        </w:rPr>
      </w:pPr>
      <w:r>
        <w:rPr>
          <w:rFonts w:hint="eastAsia" w:ascii="黑体" w:hAnsi="黑体" w:eastAsia="黑体" w:cs="黑体"/>
          <w:color w:val="000000"/>
          <w:sz w:val="21"/>
          <w:lang w:eastAsia="zh-CN"/>
        </w:rPr>
        <w:t>3  术语和定义</w:t>
      </w:r>
    </w:p>
    <w:p w14:paraId="5BB6F1B9">
      <w:pPr>
        <w:pStyle w:val="11"/>
        <w:spacing w:line="360" w:lineRule="auto"/>
        <w:ind w:firstLine="420" w:firstLineChars="200"/>
        <w:rPr>
          <w:sz w:val="21"/>
        </w:rPr>
      </w:pPr>
      <w:r>
        <w:rPr>
          <w:rFonts w:hint="eastAsia"/>
          <w:sz w:val="21"/>
        </w:rPr>
        <w:t>以下术语和定义适用于本文件。</w:t>
      </w:r>
    </w:p>
    <w:p w14:paraId="790052DF">
      <w:pPr>
        <w:spacing w:line="360" w:lineRule="auto"/>
        <w:rPr>
          <w:rFonts w:hint="eastAsia" w:ascii="黑体" w:hAnsi="黑体" w:eastAsia="黑体" w:cs="黑体"/>
          <w:color w:val="000000"/>
          <w:sz w:val="21"/>
          <w:lang w:eastAsia="zh-CN"/>
        </w:rPr>
      </w:pPr>
      <w:r>
        <w:rPr>
          <w:rFonts w:hint="eastAsia" w:ascii="黑体" w:hAnsi="黑体" w:eastAsia="黑体" w:cs="黑体"/>
          <w:color w:val="000000"/>
          <w:sz w:val="21"/>
          <w:lang w:eastAsia="zh-CN"/>
        </w:rPr>
        <w:t>3.1</w:t>
      </w:r>
      <w:bookmarkStart w:id="2" w:name="_Hlk197868819"/>
      <w:bookmarkStart w:id="3" w:name="_Hlk199110094"/>
    </w:p>
    <w:bookmarkEnd w:id="2"/>
    <w:bookmarkEnd w:id="3"/>
    <w:p w14:paraId="52EBA286">
      <w:pPr>
        <w:spacing w:line="360" w:lineRule="auto"/>
        <w:ind w:firstLine="420" w:firstLineChars="200"/>
        <w:rPr>
          <w:rFonts w:ascii="黑体" w:hAnsi="黑体" w:eastAsia="黑体" w:cs="黑体"/>
          <w:color w:val="000000"/>
          <w:sz w:val="21"/>
          <w:lang w:eastAsia="zh-CN"/>
        </w:rPr>
      </w:pPr>
      <w:r>
        <w:rPr>
          <w:rFonts w:hint="eastAsia" w:ascii="Arial" w:hAnsi="Arial" w:eastAsia="黑体" w:cs="Arial"/>
          <w:color w:val="000000"/>
          <w:sz w:val="21"/>
          <w:lang w:eastAsia="zh-CN"/>
        </w:rPr>
        <w:t>免疫系统人源化小鼠</w:t>
      </w:r>
      <w:r>
        <w:rPr>
          <w:rFonts w:ascii="Arial" w:hAnsi="Arial" w:eastAsia="黑体" w:cs="Arial"/>
          <w:color w:val="000000"/>
          <w:sz w:val="21"/>
          <w:lang w:eastAsia="zh-CN"/>
        </w:rPr>
        <w:t xml:space="preserve"> </w:t>
      </w:r>
      <w:r>
        <w:rPr>
          <w:rFonts w:ascii="黑体" w:hAnsi="黑体" w:eastAsia="黑体" w:cs="黑体"/>
          <w:color w:val="000000"/>
          <w:sz w:val="21"/>
          <w:lang w:eastAsia="zh-CN"/>
        </w:rPr>
        <w:t>humanized immune system mouse</w:t>
      </w:r>
    </w:p>
    <w:p w14:paraId="34C6CF57">
      <w:pPr>
        <w:spacing w:line="360" w:lineRule="auto"/>
        <w:ind w:firstLine="420" w:firstLineChars="200"/>
        <w:rPr>
          <w:rFonts w:ascii="Arial" w:hAnsi="Arial" w:cs="Arial"/>
          <w:color w:val="000000"/>
          <w:sz w:val="21"/>
          <w:lang w:eastAsia="zh-CN"/>
        </w:rPr>
      </w:pPr>
      <w:bookmarkStart w:id="4" w:name="_Hlk211297299"/>
      <w:r>
        <w:rPr>
          <w:rFonts w:hint="eastAsia" w:ascii="Arial" w:hAnsi="Arial" w:cs="Arial"/>
          <w:color w:val="000000"/>
          <w:sz w:val="21"/>
          <w:lang w:eastAsia="zh-CN"/>
        </w:rPr>
        <w:t>通过将人的造血干细胞、淋巴细胞或组织植入重度免疫缺陷小鼠体内，使其获得人类免疫系统部分功能组分的小鼠。</w:t>
      </w:r>
    </w:p>
    <w:bookmarkEnd w:id="4"/>
    <w:p w14:paraId="0AFEF1FB">
      <w:pPr>
        <w:spacing w:line="360" w:lineRule="auto"/>
        <w:rPr>
          <w:rFonts w:hint="eastAsia" w:ascii="黑体" w:hAnsi="黑体" w:eastAsia="黑体" w:cs="黑体"/>
          <w:color w:val="000000"/>
          <w:sz w:val="21"/>
          <w:lang w:eastAsia="zh-CN"/>
        </w:rPr>
      </w:pPr>
      <w:r>
        <w:rPr>
          <w:rFonts w:hint="eastAsia" w:ascii="黑体" w:hAnsi="黑体" w:eastAsia="黑体" w:cs="黑体"/>
          <w:color w:val="000000"/>
          <w:sz w:val="21"/>
          <w:lang w:eastAsia="zh-CN"/>
        </w:rPr>
        <w:t>3.2</w:t>
      </w:r>
    </w:p>
    <w:p w14:paraId="26928F61">
      <w:pPr>
        <w:spacing w:line="360" w:lineRule="auto"/>
        <w:ind w:firstLine="420"/>
        <w:rPr>
          <w:rFonts w:ascii="Arial" w:hAnsi="Arial" w:cs="Arial"/>
          <w:color w:val="000000"/>
          <w:sz w:val="21"/>
          <w:lang w:eastAsia="zh-CN"/>
        </w:rPr>
      </w:pPr>
      <w:r>
        <w:rPr>
          <w:rFonts w:hint="eastAsia" w:ascii="Arial" w:hAnsi="Arial" w:eastAsia="黑体" w:cs="Arial"/>
          <w:color w:val="000000"/>
          <w:sz w:val="21"/>
          <w:lang w:eastAsia="zh-CN"/>
        </w:rPr>
        <w:t>造血干细胞</w:t>
      </w:r>
      <w:r>
        <w:rPr>
          <w:rFonts w:ascii="Arial" w:hAnsi="Arial" w:eastAsia="黑体" w:cs="Arial"/>
          <w:color w:val="000000"/>
          <w:sz w:val="21"/>
          <w:lang w:eastAsia="zh-CN"/>
        </w:rPr>
        <w:t xml:space="preserve"> </w:t>
      </w:r>
      <w:r>
        <w:rPr>
          <w:rFonts w:ascii="黑体" w:hAnsi="黑体" w:eastAsia="黑体" w:cs="黑体"/>
          <w:color w:val="000000"/>
          <w:sz w:val="21"/>
          <w:lang w:eastAsia="zh-CN"/>
        </w:rPr>
        <w:t>hemopoietic stem cell</w:t>
      </w:r>
    </w:p>
    <w:p w14:paraId="7223DB34">
      <w:pPr>
        <w:spacing w:line="360" w:lineRule="auto"/>
        <w:ind w:firstLine="420"/>
        <w:rPr>
          <w:rFonts w:ascii="Arial" w:hAnsi="Arial" w:cs="Arial"/>
          <w:color w:val="000000"/>
          <w:sz w:val="21"/>
          <w:lang w:eastAsia="zh-CN"/>
        </w:rPr>
      </w:pPr>
      <w:r>
        <w:rPr>
          <w:rFonts w:hint="eastAsia" w:ascii="Arial" w:hAnsi="Arial" w:cs="Arial"/>
          <w:color w:val="000000"/>
          <w:sz w:val="21"/>
          <w:lang w:eastAsia="zh-CN"/>
        </w:rPr>
        <w:t>存在于造血组织中的一群原始多能干细胞。可分化成各种血细胞，也可转分化成神经元、少突胶质细胞、星形细胞、骨骼肌细胞、心肌细胞和肝细胞等。</w:t>
      </w:r>
    </w:p>
    <w:p w14:paraId="4F121482">
      <w:pPr>
        <w:spacing w:line="360" w:lineRule="auto"/>
        <w:rPr>
          <w:rFonts w:hint="eastAsia" w:ascii="黑体" w:hAnsi="黑体" w:eastAsia="黑体" w:cs="黑体"/>
          <w:color w:val="000000"/>
          <w:sz w:val="21"/>
          <w:lang w:eastAsia="zh-CN"/>
        </w:rPr>
      </w:pPr>
      <w:r>
        <w:rPr>
          <w:rFonts w:hint="eastAsia" w:ascii="黑体" w:hAnsi="黑体" w:eastAsia="黑体" w:cs="黑体"/>
          <w:color w:val="000000"/>
          <w:sz w:val="21"/>
          <w:lang w:eastAsia="zh-CN"/>
        </w:rPr>
        <w:t>3.3</w:t>
      </w:r>
    </w:p>
    <w:p w14:paraId="581800C1">
      <w:pPr>
        <w:spacing w:line="360" w:lineRule="auto"/>
        <w:ind w:firstLine="420"/>
        <w:rPr>
          <w:rFonts w:ascii="Arial" w:hAnsi="Arial" w:cs="Arial"/>
          <w:color w:val="000000"/>
          <w:sz w:val="21"/>
          <w:szCs w:val="21"/>
          <w:lang w:eastAsia="zh-CN"/>
        </w:rPr>
      </w:pPr>
      <w:r>
        <w:rPr>
          <w:rFonts w:hint="eastAsia" w:ascii="Arial" w:hAnsi="Arial" w:eastAsia="黑体" w:cs="Arial"/>
          <w:color w:val="000000"/>
          <w:sz w:val="21"/>
          <w:lang w:eastAsia="zh-CN"/>
        </w:rPr>
        <w:t>外周血单个核细胞</w:t>
      </w:r>
      <w:r>
        <w:rPr>
          <w:rFonts w:ascii="Arial" w:hAnsi="Arial" w:eastAsia="黑体" w:cs="Arial"/>
          <w:color w:val="000000"/>
          <w:sz w:val="21"/>
          <w:lang w:eastAsia="zh-CN"/>
        </w:rPr>
        <w:t xml:space="preserve"> </w:t>
      </w:r>
      <w:r>
        <w:rPr>
          <w:rFonts w:ascii="黑体" w:hAnsi="黑体" w:eastAsia="黑体" w:cs="黑体"/>
          <w:color w:val="000000"/>
          <w:sz w:val="21"/>
          <w:lang w:eastAsia="zh-CN"/>
        </w:rPr>
        <w:t>peripheral blood mononuclear cell</w:t>
      </w:r>
    </w:p>
    <w:p w14:paraId="35F29D32">
      <w:pPr>
        <w:spacing w:line="360" w:lineRule="auto"/>
        <w:ind w:firstLine="420"/>
        <w:rPr>
          <w:rFonts w:ascii="Arial" w:hAnsi="Arial" w:cs="Arial"/>
          <w:color w:val="000000"/>
          <w:sz w:val="21"/>
          <w:szCs w:val="21"/>
          <w:lang w:eastAsia="zh-CN"/>
        </w:rPr>
      </w:pPr>
      <w:r>
        <w:rPr>
          <w:rFonts w:hint="eastAsia" w:ascii="Arial" w:hAnsi="Arial" w:cs="Arial"/>
          <w:color w:val="000000"/>
          <w:sz w:val="21"/>
          <w:szCs w:val="21"/>
          <w:lang w:eastAsia="zh-CN"/>
        </w:rPr>
        <w:t>血循环中的单个核细胞。包括淋巴细胞和单核细胞。</w:t>
      </w:r>
    </w:p>
    <w:p w14:paraId="23E0BC5D">
      <w:pPr>
        <w:spacing w:line="360" w:lineRule="auto"/>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 xml:space="preserve">4   </w:t>
      </w:r>
      <w:r>
        <w:rPr>
          <w:rFonts w:hint="eastAsia" w:ascii="黑体" w:hAnsi="黑体" w:eastAsia="黑体" w:cs="黑体"/>
          <w:sz w:val="21"/>
          <w:szCs w:val="21"/>
        </w:rPr>
        <w:t>缩略语</w:t>
      </w:r>
    </w:p>
    <w:p w14:paraId="25AF582A">
      <w:pPr>
        <w:spacing w:line="360" w:lineRule="auto"/>
        <w:ind w:firstLine="420" w:firstLineChars="200"/>
        <w:rPr>
          <w:rFonts w:ascii="Arial" w:hAnsi="Arial" w:cs="Arial"/>
          <w:lang w:eastAsia="zh-CN"/>
        </w:rPr>
      </w:pPr>
      <w:r>
        <w:rPr>
          <w:rFonts w:ascii="Arial" w:hAnsi="Arial" w:cs="Arial"/>
          <w:color w:val="000000"/>
          <w:sz w:val="21"/>
          <w:szCs w:val="21"/>
          <w:lang w:eastAsia="zh-CN"/>
        </w:rPr>
        <w:t xml:space="preserve">HSC: </w:t>
      </w:r>
      <w:r>
        <w:rPr>
          <w:rFonts w:hint="eastAsia" w:ascii="Arial" w:hAnsi="Arial" w:cs="Arial"/>
          <w:color w:val="000000"/>
          <w:sz w:val="21"/>
          <w:szCs w:val="21"/>
          <w:lang w:eastAsia="zh-CN"/>
        </w:rPr>
        <w:t>造血干细胞</w:t>
      </w:r>
      <w:r>
        <w:rPr>
          <w:rFonts w:ascii="Arial" w:hAnsi="Arial" w:cs="Arial"/>
          <w:color w:val="000000"/>
          <w:sz w:val="21"/>
          <w:szCs w:val="21"/>
          <w:lang w:eastAsia="zh-CN"/>
        </w:rPr>
        <w:t xml:space="preserve"> (Hematopoietic Stem Cell) </w:t>
      </w:r>
    </w:p>
    <w:p w14:paraId="0786E342">
      <w:pPr>
        <w:spacing w:line="360" w:lineRule="auto"/>
        <w:ind w:firstLine="420" w:firstLineChars="200"/>
        <w:rPr>
          <w:rFonts w:ascii="Arial" w:hAnsi="Arial" w:cs="Arial"/>
        </w:rPr>
      </w:pPr>
      <w:r>
        <w:rPr>
          <w:rFonts w:ascii="Arial" w:hAnsi="Arial" w:cs="Arial"/>
          <w:color w:val="000000"/>
          <w:sz w:val="21"/>
          <w:szCs w:val="21"/>
          <w:lang w:eastAsia="zh-CN"/>
        </w:rPr>
        <w:t>PBMC</w:t>
      </w:r>
      <w:r>
        <w:rPr>
          <w:rFonts w:hint="eastAsia" w:ascii="Arial" w:hAnsi="Arial" w:cs="Arial"/>
          <w:color w:val="000000"/>
          <w:sz w:val="21"/>
          <w:szCs w:val="21"/>
          <w:lang w:eastAsia="zh-CN"/>
        </w:rPr>
        <w:t>：外周血单个核细胞</w:t>
      </w:r>
      <w:r>
        <w:rPr>
          <w:rFonts w:ascii="Arial" w:hAnsi="Arial" w:cs="Arial"/>
          <w:color w:val="000000"/>
          <w:sz w:val="21"/>
          <w:szCs w:val="21"/>
          <w:lang w:eastAsia="zh-CN"/>
        </w:rPr>
        <w:t xml:space="preserve"> (Peripheral Blood Mononuclear Cell)</w:t>
      </w:r>
    </w:p>
    <w:p w14:paraId="3F26BFF2">
      <w:pPr>
        <w:spacing w:line="360" w:lineRule="auto"/>
        <w:ind w:firstLine="420" w:firstLineChars="200"/>
        <w:rPr>
          <w:rFonts w:ascii="Arial" w:hAnsi="Arial" w:cs="Arial"/>
          <w:color w:val="000000"/>
          <w:sz w:val="21"/>
          <w:szCs w:val="21"/>
          <w:lang w:eastAsia="zh-CN"/>
        </w:rPr>
      </w:pPr>
      <w:r>
        <w:rPr>
          <w:rFonts w:ascii="Arial" w:hAnsi="Arial" w:cs="Arial"/>
          <w:color w:val="000000"/>
          <w:sz w:val="21"/>
          <w:szCs w:val="21"/>
          <w:lang w:eastAsia="zh-CN"/>
        </w:rPr>
        <w:t>SPF</w:t>
      </w:r>
      <w:r>
        <w:rPr>
          <w:rFonts w:hint="eastAsia" w:ascii="Arial" w:hAnsi="Arial" w:cs="Arial"/>
          <w:color w:val="000000"/>
          <w:sz w:val="21"/>
          <w:szCs w:val="21"/>
          <w:lang w:eastAsia="zh-CN"/>
        </w:rPr>
        <w:t>：无特定病原体</w:t>
      </w:r>
      <w:r>
        <w:rPr>
          <w:rFonts w:ascii="Arial" w:hAnsi="Arial" w:cs="Arial"/>
          <w:color w:val="000000"/>
          <w:sz w:val="21"/>
          <w:szCs w:val="21"/>
          <w:lang w:eastAsia="zh-CN"/>
        </w:rPr>
        <w:t xml:space="preserve"> (Specific Pathogen Free)</w:t>
      </w:r>
    </w:p>
    <w:p w14:paraId="0AD2A0B8">
      <w:pPr>
        <w:spacing w:line="360" w:lineRule="auto"/>
        <w:ind w:firstLine="420"/>
        <w:rPr>
          <w:rFonts w:ascii="Arial" w:hAnsi="Arial" w:cs="Arial"/>
          <w:color w:val="000000"/>
          <w:sz w:val="21"/>
          <w:szCs w:val="21"/>
          <w:lang w:eastAsia="zh-CN"/>
        </w:rPr>
      </w:pPr>
      <w:r>
        <w:rPr>
          <w:rFonts w:ascii="Arial" w:hAnsi="Arial" w:cs="Arial"/>
          <w:color w:val="000000"/>
          <w:sz w:val="21"/>
          <w:szCs w:val="21"/>
          <w:lang w:eastAsia="zh-CN"/>
        </w:rPr>
        <w:t>PBS</w:t>
      </w:r>
      <w:r>
        <w:rPr>
          <w:rFonts w:hint="eastAsia" w:ascii="Arial" w:hAnsi="Arial" w:cs="Arial"/>
          <w:color w:val="000000"/>
          <w:sz w:val="21"/>
          <w:szCs w:val="21"/>
          <w:lang w:eastAsia="zh-CN"/>
        </w:rPr>
        <w:t>：磷酸盐缓冲液</w:t>
      </w:r>
      <w:r>
        <w:rPr>
          <w:rFonts w:ascii="Arial" w:hAnsi="Arial" w:cs="Arial"/>
          <w:color w:val="000000"/>
          <w:sz w:val="21"/>
          <w:szCs w:val="21"/>
          <w:lang w:eastAsia="zh-CN"/>
        </w:rPr>
        <w:t xml:space="preserve"> (Phosphate Buffered Saline)</w:t>
      </w:r>
    </w:p>
    <w:p w14:paraId="35EC0250">
      <w:pPr>
        <w:spacing w:line="360" w:lineRule="auto"/>
        <w:ind w:firstLine="420"/>
        <w:rPr>
          <w:rFonts w:ascii="Arial" w:hAnsi="Arial" w:cs="Arial"/>
          <w:color w:val="000000"/>
          <w:sz w:val="21"/>
          <w:lang w:eastAsia="zh-CN"/>
        </w:rPr>
      </w:pPr>
      <w:r>
        <w:rPr>
          <w:rFonts w:ascii="Arial" w:hAnsi="Arial" w:cs="Arial"/>
          <w:color w:val="000000"/>
          <w:sz w:val="21"/>
          <w:lang w:eastAsia="zh-CN"/>
        </w:rPr>
        <w:t>ALT</w:t>
      </w:r>
      <w:r>
        <w:rPr>
          <w:rFonts w:hint="eastAsia" w:ascii="Arial" w:hAnsi="Arial" w:cs="Arial"/>
          <w:color w:val="000000"/>
          <w:sz w:val="21"/>
          <w:lang w:eastAsia="zh-CN"/>
        </w:rPr>
        <w:t>：谷丙转氨酶</w:t>
      </w:r>
      <w:r>
        <w:rPr>
          <w:rFonts w:ascii="Arial" w:hAnsi="Arial" w:cs="Arial"/>
          <w:color w:val="000000"/>
          <w:sz w:val="21"/>
          <w:lang w:eastAsia="zh-CN"/>
        </w:rPr>
        <w:t xml:space="preserve"> (Alanine Transaminase)</w:t>
      </w:r>
    </w:p>
    <w:p w14:paraId="5B2D58A5">
      <w:pPr>
        <w:spacing w:line="360" w:lineRule="auto"/>
        <w:ind w:firstLine="420"/>
        <w:rPr>
          <w:rFonts w:ascii="Arial" w:hAnsi="Arial" w:cs="Arial"/>
          <w:color w:val="000000"/>
          <w:sz w:val="21"/>
          <w:lang w:eastAsia="zh-CN"/>
        </w:rPr>
      </w:pPr>
      <w:r>
        <w:rPr>
          <w:rFonts w:ascii="Arial" w:hAnsi="Arial" w:cs="Arial"/>
          <w:color w:val="000000"/>
          <w:sz w:val="21"/>
          <w:lang w:eastAsia="zh-CN"/>
        </w:rPr>
        <w:t>AST</w:t>
      </w:r>
      <w:r>
        <w:rPr>
          <w:rFonts w:hint="eastAsia" w:ascii="Arial" w:hAnsi="Arial" w:cs="Arial"/>
          <w:color w:val="000000"/>
          <w:sz w:val="21"/>
          <w:lang w:eastAsia="zh-CN"/>
        </w:rPr>
        <w:t>：天冬氨酸氨基转移酶</w:t>
      </w:r>
      <w:r>
        <w:rPr>
          <w:rFonts w:ascii="Arial" w:hAnsi="Arial" w:cs="Arial"/>
          <w:color w:val="000000"/>
          <w:sz w:val="21"/>
          <w:lang w:eastAsia="zh-CN"/>
        </w:rPr>
        <w:t xml:space="preserve"> (Aspartate Transaminase)</w:t>
      </w:r>
    </w:p>
    <w:p w14:paraId="7491B98D">
      <w:pPr>
        <w:spacing w:line="360" w:lineRule="auto"/>
        <w:ind w:firstLine="420"/>
        <w:rPr>
          <w:rFonts w:ascii="Arial" w:hAnsi="Arial" w:cs="Arial"/>
          <w:lang w:eastAsia="zh-CN"/>
        </w:rPr>
      </w:pPr>
      <w:r>
        <w:rPr>
          <w:rFonts w:ascii="Arial" w:hAnsi="Arial" w:cs="Arial"/>
          <w:color w:val="000000"/>
          <w:sz w:val="21"/>
          <w:lang w:eastAsia="zh-CN"/>
        </w:rPr>
        <w:t>HE</w:t>
      </w:r>
      <w:r>
        <w:rPr>
          <w:rFonts w:hint="eastAsia" w:ascii="Arial" w:hAnsi="Arial" w:cs="Arial"/>
          <w:color w:val="000000"/>
          <w:sz w:val="21"/>
          <w:lang w:eastAsia="zh-CN"/>
        </w:rPr>
        <w:t>：苏木精</w:t>
      </w:r>
      <w:r>
        <w:rPr>
          <w:rFonts w:ascii="Arial" w:hAnsi="Arial" w:cs="Arial"/>
          <w:color w:val="000000"/>
          <w:sz w:val="21"/>
          <w:lang w:eastAsia="zh-CN"/>
        </w:rPr>
        <w:t xml:space="preserve"> </w:t>
      </w:r>
      <w:r>
        <w:rPr>
          <w:rFonts w:hint="eastAsia" w:ascii="Arial" w:hAnsi="Arial" w:cs="Arial"/>
          <w:color w:val="000000"/>
          <w:sz w:val="21"/>
          <w:lang w:eastAsia="zh-CN"/>
        </w:rPr>
        <w:t>—</w:t>
      </w:r>
      <w:r>
        <w:rPr>
          <w:rFonts w:ascii="Arial" w:hAnsi="Arial" w:cs="Arial"/>
          <w:color w:val="000000"/>
          <w:sz w:val="21"/>
          <w:lang w:eastAsia="zh-CN"/>
        </w:rPr>
        <w:t xml:space="preserve"> </w:t>
      </w:r>
      <w:r>
        <w:rPr>
          <w:rFonts w:hint="eastAsia" w:ascii="Arial" w:hAnsi="Arial" w:cs="Arial"/>
          <w:color w:val="000000"/>
          <w:sz w:val="21"/>
          <w:lang w:eastAsia="zh-CN"/>
        </w:rPr>
        <w:t>伊红染色法</w:t>
      </w:r>
      <w:r>
        <w:rPr>
          <w:rFonts w:ascii="Arial" w:hAnsi="Arial" w:cs="Arial"/>
          <w:color w:val="000000"/>
          <w:sz w:val="21"/>
          <w:lang w:eastAsia="zh-CN"/>
        </w:rPr>
        <w:t xml:space="preserve"> (Hematoxylin-Eosin)</w:t>
      </w:r>
    </w:p>
    <w:p w14:paraId="4A0CFC38">
      <w:pPr>
        <w:numPr>
          <w:ilvl w:val="255"/>
          <w:numId w:val="0"/>
        </w:numPr>
        <w:spacing w:line="360" w:lineRule="auto"/>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5 制备技术规范</w:t>
      </w:r>
    </w:p>
    <w:p w14:paraId="6F34D259">
      <w:pPr>
        <w:spacing w:line="360" w:lineRule="auto"/>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5.1 人源供体样本</w:t>
      </w:r>
    </w:p>
    <w:p w14:paraId="19E7FE39">
      <w:pPr>
        <w:spacing w:line="360" w:lineRule="auto"/>
        <w:rPr>
          <w:rFonts w:ascii="Arial" w:hAnsi="Arial" w:eastAsia="黑体" w:cs="Arial"/>
          <w:color w:val="000000"/>
          <w:sz w:val="21"/>
          <w:szCs w:val="21"/>
          <w:lang w:eastAsia="zh-CN"/>
        </w:rPr>
      </w:pPr>
      <w:r>
        <w:rPr>
          <w:rFonts w:hint="eastAsia" w:ascii="黑体" w:hAnsi="黑体" w:eastAsia="黑体" w:cs="黑体"/>
          <w:color w:val="000000"/>
          <w:sz w:val="21"/>
          <w:szCs w:val="21"/>
          <w:lang w:eastAsia="zh-CN"/>
        </w:rPr>
        <w:t xml:space="preserve">5.1.1伦理与合规性要求 </w:t>
      </w:r>
    </w:p>
    <w:p w14:paraId="2F94378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Arial" w:hAnsi="Arial" w:eastAsia="宋体" w:cs="Arial"/>
          <w:color w:val="000000"/>
          <w:sz w:val="21"/>
          <w:szCs w:val="21"/>
          <w:lang w:eastAsia="zh-CN"/>
        </w:rPr>
      </w:pPr>
      <w:r>
        <w:rPr>
          <w:rFonts w:hint="eastAsia" w:ascii="Arial" w:hAnsi="Arial" w:eastAsia="宋体" w:cs="Arial"/>
          <w:color w:val="000000"/>
          <w:sz w:val="21"/>
          <w:szCs w:val="21"/>
          <w:lang w:eastAsia="zh-CN"/>
        </w:rPr>
        <w:t>人源造血干细胞（</w:t>
      </w:r>
      <w:r>
        <w:rPr>
          <w:rFonts w:ascii="Arial" w:hAnsi="Arial" w:eastAsia="宋体" w:cs="Arial"/>
          <w:color w:val="000000"/>
          <w:sz w:val="21"/>
          <w:szCs w:val="21"/>
          <w:lang w:eastAsia="zh-CN"/>
        </w:rPr>
        <w:t>HSC</w:t>
      </w:r>
      <w:r>
        <w:rPr>
          <w:rFonts w:hint="eastAsia" w:ascii="Arial" w:hAnsi="Arial" w:eastAsia="宋体" w:cs="Arial"/>
          <w:color w:val="000000"/>
          <w:sz w:val="21"/>
          <w:szCs w:val="21"/>
          <w:lang w:eastAsia="zh-CN"/>
        </w:rPr>
        <w:t>）、外周血单个核细胞（</w:t>
      </w:r>
      <w:r>
        <w:rPr>
          <w:rFonts w:ascii="Arial" w:hAnsi="Arial" w:eastAsia="宋体" w:cs="Arial"/>
          <w:color w:val="000000"/>
          <w:sz w:val="21"/>
          <w:szCs w:val="21"/>
          <w:lang w:eastAsia="zh-CN"/>
        </w:rPr>
        <w:t>PBMC</w:t>
      </w:r>
      <w:r>
        <w:rPr>
          <w:rFonts w:hint="eastAsia" w:ascii="Arial" w:hAnsi="Arial" w:eastAsia="宋体" w:cs="Arial"/>
          <w:color w:val="000000"/>
          <w:sz w:val="21"/>
          <w:szCs w:val="21"/>
          <w:lang w:eastAsia="zh-CN"/>
        </w:rPr>
        <w:t>）或其他人体组织的使用，必须遵守《中华人民共和国人类遗传资源管理条例》和《涉及人的生物医学研究伦理审查办法》。</w:t>
      </w:r>
    </w:p>
    <w:p w14:paraId="119A6E7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Arial" w:hAnsi="Arial" w:eastAsia="宋体" w:cs="Arial"/>
          <w:color w:val="000000"/>
          <w:sz w:val="21"/>
          <w:szCs w:val="21"/>
          <w:lang w:eastAsia="zh-CN"/>
        </w:rPr>
      </w:pPr>
      <w:r>
        <w:rPr>
          <w:rFonts w:ascii="Arial" w:hAnsi="Arial" w:eastAsia="宋体" w:cs="Arial"/>
          <w:color w:val="000000"/>
          <w:sz w:val="21"/>
          <w:szCs w:val="21"/>
          <w:lang w:eastAsia="zh-CN"/>
        </w:rPr>
        <w:t>a) </w:t>
      </w:r>
      <w:r>
        <w:rPr>
          <w:rFonts w:hint="eastAsia" w:ascii="Arial" w:hAnsi="Arial" w:eastAsia="宋体" w:cs="Arial"/>
          <w:color w:val="000000"/>
          <w:sz w:val="21"/>
          <w:szCs w:val="21"/>
          <w:lang w:eastAsia="zh-CN"/>
        </w:rPr>
        <w:t>知情同意：所有样本的采集必须在供体充分知情并自愿的前提下进行，并签署规范的知情同意书；</w:t>
      </w:r>
    </w:p>
    <w:p w14:paraId="7ADAEFAD">
      <w:pPr>
        <w:spacing w:line="360" w:lineRule="auto"/>
        <w:ind w:firstLine="630" w:firstLineChars="300"/>
        <w:rPr>
          <w:rFonts w:hint="eastAsia" w:ascii="Arial" w:hAnsi="Arial" w:eastAsia="宋体" w:cs="Arial"/>
          <w:color w:val="000000"/>
          <w:sz w:val="21"/>
          <w:szCs w:val="21"/>
          <w:lang w:eastAsia="zh-CN"/>
        </w:rPr>
      </w:pPr>
      <w:r>
        <w:rPr>
          <w:rFonts w:ascii="Arial" w:hAnsi="Arial" w:eastAsia="宋体" w:cs="Arial"/>
          <w:color w:val="000000"/>
          <w:sz w:val="21"/>
          <w:szCs w:val="21"/>
          <w:lang w:eastAsia="zh-CN"/>
        </w:rPr>
        <w:t>b) </w:t>
      </w:r>
      <w:r>
        <w:rPr>
          <w:rFonts w:hint="eastAsia" w:ascii="Arial" w:hAnsi="Arial" w:eastAsia="宋体" w:cs="Arial"/>
          <w:color w:val="000000"/>
          <w:sz w:val="21"/>
          <w:szCs w:val="21"/>
          <w:lang w:eastAsia="zh-CN"/>
        </w:rPr>
        <w:t>伦理审查：使用人源样本进行本模型构建的研究项目，必须事先获得提供样本所在机构的伦理审查委员会（或同等机构）的审查批准；</w:t>
      </w:r>
    </w:p>
    <w:p w14:paraId="6A914F6E">
      <w:pPr>
        <w:spacing w:line="360" w:lineRule="auto"/>
        <w:ind w:firstLine="630" w:firstLineChars="300"/>
        <w:rPr>
          <w:rFonts w:ascii="Arial" w:hAnsi="Arial" w:cs="Arial"/>
          <w:color w:val="000000"/>
          <w:sz w:val="21"/>
          <w:szCs w:val="21"/>
          <w:lang w:eastAsia="zh-CN"/>
        </w:rPr>
      </w:pPr>
      <w:r>
        <w:rPr>
          <w:rFonts w:ascii="Arial" w:hAnsi="Arial" w:eastAsia="宋体" w:cs="Arial"/>
          <w:color w:val="000000"/>
          <w:sz w:val="21"/>
          <w:szCs w:val="21"/>
          <w:lang w:eastAsia="zh-CN"/>
        </w:rPr>
        <w:t>c) </w:t>
      </w:r>
      <w:r>
        <w:rPr>
          <w:rFonts w:hint="eastAsia" w:ascii="Arial" w:hAnsi="Arial" w:eastAsia="宋体" w:cs="Arial"/>
          <w:color w:val="000000"/>
          <w:sz w:val="21"/>
          <w:szCs w:val="21"/>
          <w:lang w:eastAsia="zh-CN"/>
        </w:rPr>
        <w:t>资源管理：应按照相关规定，对人类遗传资源的采集、保藏、利用等环节进行必要的备案或申请行政许可。不符合上述伦理与合规性要求的样本，不得用于本模型制备</w:t>
      </w:r>
      <w:r>
        <w:rPr>
          <w:rFonts w:hint="eastAsia" w:ascii="Arial" w:hAnsi="Arial" w:cs="Arial"/>
          <w:color w:val="000000"/>
          <w:sz w:val="21"/>
          <w:szCs w:val="21"/>
          <w:lang w:eastAsia="zh-CN"/>
        </w:rPr>
        <w:t>。</w:t>
      </w:r>
    </w:p>
    <w:p w14:paraId="0FD11DA9">
      <w:pPr>
        <w:spacing w:line="360" w:lineRule="auto"/>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5.1.2 人源供体样本准备</w:t>
      </w:r>
    </w:p>
    <w:p w14:paraId="3B223093">
      <w:pPr>
        <w:spacing w:line="360" w:lineRule="auto"/>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5.1.2.1 人源HSC</w:t>
      </w:r>
    </w:p>
    <w:p w14:paraId="54A1B3A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Arial" w:hAnsi="Arial" w:cs="Arial"/>
          <w:color w:val="000000"/>
          <w:sz w:val="21"/>
          <w:szCs w:val="21"/>
          <w:lang w:eastAsia="zh-CN"/>
        </w:rPr>
      </w:pPr>
      <w:r>
        <w:rPr>
          <w:rFonts w:hint="eastAsia" w:ascii="Arial" w:hAnsi="Arial" w:cs="Arial"/>
          <w:color w:val="000000"/>
          <w:sz w:val="21"/>
          <w:lang w:eastAsia="zh-CN"/>
        </w:rPr>
        <w:t>可来自于但不限于</w:t>
      </w:r>
      <w:r>
        <w:rPr>
          <w:rFonts w:hint="eastAsia" w:ascii="Arial" w:hAnsi="Arial" w:cs="Arial"/>
          <w:color w:val="000000"/>
          <w:sz w:val="21"/>
          <w:szCs w:val="21"/>
          <w:lang w:eastAsia="zh-CN"/>
        </w:rPr>
        <w:t>脐带血</w:t>
      </w:r>
      <w:r>
        <w:rPr>
          <w:rFonts w:ascii="Arial" w:hAnsi="Arial" w:cs="Arial"/>
          <w:color w:val="000000"/>
          <w:sz w:val="21"/>
          <w:szCs w:val="21"/>
          <w:lang w:eastAsia="zh-CN"/>
        </w:rPr>
        <w:t xml:space="preserve"> CD34</w:t>
      </w:r>
      <w:r>
        <w:rPr>
          <w:rFonts w:ascii="MS Gothic" w:hAnsi="MS Gothic" w:eastAsia="MS Gothic" w:cs="MS Gothic"/>
          <w:color w:val="000000"/>
          <w:sz w:val="21"/>
          <w:szCs w:val="21"/>
          <w:lang w:eastAsia="zh-CN"/>
        </w:rPr>
        <w:t>⁺</w:t>
      </w:r>
      <w:r>
        <w:rPr>
          <w:rFonts w:hint="eastAsia" w:ascii="Arial" w:hAnsi="Arial" w:cs="Arial"/>
          <w:color w:val="000000"/>
          <w:sz w:val="21"/>
          <w:szCs w:val="21"/>
          <w:lang w:eastAsia="zh-CN"/>
        </w:rPr>
        <w:t>细胞，也可使用骨髓或动员外周血来源。经分选富集后，获得的</w:t>
      </w:r>
      <w:r>
        <w:rPr>
          <w:rFonts w:ascii="Arial" w:hAnsi="Arial" w:cs="Arial"/>
          <w:color w:val="000000"/>
          <w:sz w:val="21"/>
          <w:szCs w:val="21"/>
          <w:lang w:eastAsia="zh-CN"/>
        </w:rPr>
        <w:t>CD34</w:t>
      </w:r>
      <w:r>
        <w:rPr>
          <w:rFonts w:ascii="Arial" w:hAnsi="Arial" w:cs="Arial"/>
          <w:color w:val="000000"/>
          <w:sz w:val="21"/>
          <w:szCs w:val="21"/>
          <w:vertAlign w:val="superscript"/>
          <w:lang w:eastAsia="zh-CN"/>
        </w:rPr>
        <w:t xml:space="preserve">+ </w:t>
      </w:r>
      <w:r>
        <w:rPr>
          <w:rFonts w:hint="eastAsia" w:ascii="Arial" w:hAnsi="Arial" w:cs="Arial"/>
          <w:color w:val="000000"/>
          <w:sz w:val="21"/>
          <w:szCs w:val="21"/>
          <w:lang w:eastAsia="zh-CN"/>
        </w:rPr>
        <w:t>细胞的纯度≥</w:t>
      </w:r>
      <w:r>
        <w:rPr>
          <w:rFonts w:ascii="Arial" w:hAnsi="Arial" w:cs="Arial"/>
          <w:color w:val="000000"/>
          <w:sz w:val="21"/>
          <w:szCs w:val="21"/>
          <w:lang w:eastAsia="zh-CN"/>
        </w:rPr>
        <w:t xml:space="preserve"> 90%</w:t>
      </w:r>
      <w:r>
        <w:rPr>
          <w:rFonts w:hint="eastAsia" w:ascii="Arial" w:hAnsi="Arial" w:cs="Arial"/>
          <w:color w:val="000000"/>
          <w:sz w:val="21"/>
          <w:szCs w:val="21"/>
          <w:lang w:eastAsia="zh-CN"/>
        </w:rPr>
        <w:t>，活率≥</w:t>
      </w:r>
      <w:r>
        <w:rPr>
          <w:rFonts w:ascii="Arial" w:hAnsi="Arial" w:cs="Arial"/>
          <w:color w:val="000000"/>
          <w:sz w:val="21"/>
          <w:szCs w:val="21"/>
          <w:lang w:eastAsia="zh-CN"/>
        </w:rPr>
        <w:t xml:space="preserve"> 95%</w:t>
      </w:r>
      <w:r>
        <w:rPr>
          <w:rFonts w:hint="eastAsia" w:ascii="Arial" w:hAnsi="Arial" w:cs="Arial"/>
          <w:color w:val="000000"/>
          <w:sz w:val="21"/>
          <w:szCs w:val="21"/>
          <w:lang w:eastAsia="zh-CN"/>
        </w:rPr>
        <w:t>。</w:t>
      </w:r>
    </w:p>
    <w:p w14:paraId="0CB63F88">
      <w:pPr>
        <w:spacing w:line="360" w:lineRule="auto"/>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5.1.2.2 人源PBMC</w:t>
      </w:r>
    </w:p>
    <w:p w14:paraId="3E73CA8B">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Arial" w:hAnsi="Arial" w:cs="Arial"/>
          <w:color w:val="000000"/>
          <w:sz w:val="21"/>
          <w:szCs w:val="21"/>
          <w:lang w:eastAsia="zh-CN"/>
        </w:rPr>
      </w:pPr>
      <w:r>
        <w:rPr>
          <w:rFonts w:hint="eastAsia" w:ascii="Arial" w:hAnsi="Arial" w:cs="Arial"/>
          <w:color w:val="000000"/>
          <w:sz w:val="21"/>
          <w:szCs w:val="21"/>
          <w:lang w:eastAsia="zh-CN"/>
        </w:rPr>
        <w:t>健康成人外周血，通过密度梯度离心法分离，活率≥</w:t>
      </w:r>
      <w:r>
        <w:rPr>
          <w:rFonts w:ascii="Arial" w:hAnsi="Arial" w:cs="Arial"/>
          <w:color w:val="000000"/>
          <w:sz w:val="21"/>
          <w:szCs w:val="21"/>
          <w:lang w:eastAsia="zh-CN"/>
        </w:rPr>
        <w:t>95%</w:t>
      </w:r>
      <w:r>
        <w:rPr>
          <w:rFonts w:hint="eastAsia" w:ascii="Arial" w:hAnsi="Arial" w:cs="Arial"/>
          <w:color w:val="000000"/>
          <w:sz w:val="21"/>
          <w:szCs w:val="21"/>
          <w:lang w:eastAsia="zh-CN"/>
        </w:rPr>
        <w:t>，浓度调整为</w:t>
      </w:r>
      <w:r>
        <w:rPr>
          <w:rFonts w:ascii="Arial" w:hAnsi="Arial" w:cs="Arial"/>
          <w:color w:val="000000"/>
          <w:sz w:val="21"/>
          <w:szCs w:val="21"/>
          <w:lang w:eastAsia="zh-CN"/>
        </w:rPr>
        <w:t xml:space="preserve"> 1</w:t>
      </w:r>
      <w:r>
        <w:rPr>
          <w:rFonts w:hint="eastAsia" w:ascii="Arial" w:hAnsi="Arial" w:cs="Arial"/>
          <w:color w:val="000000"/>
          <w:sz w:val="21"/>
          <w:szCs w:val="21"/>
          <w:lang w:eastAsia="zh-CN"/>
        </w:rPr>
        <w:t>×</w:t>
      </w:r>
      <w:r>
        <w:rPr>
          <w:rFonts w:ascii="Arial" w:hAnsi="Arial" w:cs="Arial"/>
          <w:color w:val="000000"/>
          <w:sz w:val="21"/>
          <w:szCs w:val="21"/>
          <w:lang w:eastAsia="zh-CN"/>
        </w:rPr>
        <w:t xml:space="preserve">10⁸ </w:t>
      </w:r>
      <w:r>
        <w:rPr>
          <w:rFonts w:hint="eastAsia" w:ascii="Arial" w:hAnsi="Arial" w:cs="Arial"/>
          <w:color w:val="000000"/>
          <w:sz w:val="21"/>
          <w:szCs w:val="21"/>
          <w:lang w:eastAsia="zh-CN"/>
        </w:rPr>
        <w:t>个</w:t>
      </w:r>
      <w:r>
        <w:rPr>
          <w:rFonts w:ascii="Arial" w:hAnsi="Arial" w:cs="Arial"/>
          <w:color w:val="000000"/>
          <w:sz w:val="21"/>
          <w:szCs w:val="21"/>
          <w:lang w:eastAsia="zh-CN"/>
        </w:rPr>
        <w:t>/mL</w:t>
      </w:r>
      <w:r>
        <w:rPr>
          <w:rFonts w:hint="eastAsia" w:ascii="Arial" w:hAnsi="Arial" w:cs="Arial"/>
          <w:color w:val="000000"/>
          <w:sz w:val="21"/>
          <w:szCs w:val="21"/>
          <w:lang w:eastAsia="zh-CN"/>
        </w:rPr>
        <w:t>。</w:t>
      </w:r>
    </w:p>
    <w:p w14:paraId="17FA3B3D">
      <w:pPr>
        <w:spacing w:line="360" w:lineRule="auto"/>
        <w:rPr>
          <w:rFonts w:hint="eastAsia" w:ascii="黑体" w:hAnsi="黑体" w:eastAsia="黑体" w:cs="黑体"/>
          <w:color w:val="000000"/>
          <w:sz w:val="21"/>
          <w:lang w:eastAsia="zh-CN"/>
        </w:rPr>
      </w:pPr>
      <w:r>
        <w:rPr>
          <w:rFonts w:hint="eastAsia" w:ascii="黑体" w:hAnsi="黑体" w:eastAsia="黑体" w:cs="黑体"/>
          <w:color w:val="000000"/>
          <w:sz w:val="21"/>
          <w:szCs w:val="21"/>
          <w:lang w:eastAsia="zh-CN"/>
        </w:rPr>
        <w:t>5.1.3 供体样本</w:t>
      </w:r>
      <w:r>
        <w:rPr>
          <w:rFonts w:hint="eastAsia" w:ascii="黑体" w:hAnsi="黑体" w:eastAsia="黑体" w:cs="黑体"/>
          <w:color w:val="000000"/>
          <w:sz w:val="21"/>
          <w:lang w:eastAsia="zh-CN"/>
        </w:rPr>
        <w:t>保存</w:t>
      </w:r>
    </w:p>
    <w:p w14:paraId="03F183C8">
      <w:pPr>
        <w:spacing w:line="360" w:lineRule="auto"/>
        <w:rPr>
          <w:rFonts w:hint="eastAsia" w:ascii="黑体" w:hAnsi="黑体" w:eastAsia="黑体" w:cs="黑体"/>
          <w:color w:val="000000"/>
          <w:sz w:val="21"/>
          <w:lang w:eastAsia="zh-CN"/>
        </w:rPr>
      </w:pPr>
      <w:r>
        <w:rPr>
          <w:rFonts w:hint="eastAsia" w:ascii="黑体" w:hAnsi="黑体" w:eastAsia="黑体" w:cs="黑体"/>
          <w:color w:val="000000"/>
          <w:sz w:val="21"/>
          <w:lang w:eastAsia="zh-CN"/>
        </w:rPr>
        <w:t>5.1.3.1短期保存</w:t>
      </w:r>
    </w:p>
    <w:p w14:paraId="3CBD343B">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Arial" w:hAnsi="Arial" w:cs="Arial"/>
          <w:color w:val="000000"/>
          <w:sz w:val="21"/>
          <w:lang w:eastAsia="zh-CN"/>
        </w:rPr>
      </w:pPr>
      <w:r>
        <w:rPr>
          <w:rFonts w:ascii="Arial" w:hAnsi="Arial" w:cs="Arial"/>
          <w:color w:val="000000"/>
          <w:sz w:val="21"/>
          <w:lang w:eastAsia="zh-CN"/>
        </w:rPr>
        <w:t xml:space="preserve"> - 80</w:t>
      </w:r>
      <w:r>
        <w:rPr>
          <w:rFonts w:hint="eastAsia" w:ascii="Arial" w:hAnsi="Arial" w:cs="Arial"/>
          <w:color w:val="000000"/>
          <w:sz w:val="21"/>
          <w:lang w:val="en-US" w:eastAsia="zh-CN"/>
        </w:rPr>
        <w:t xml:space="preserve"> </w:t>
      </w:r>
      <w:r>
        <w:rPr>
          <w:rFonts w:hint="eastAsia" w:ascii="宋体" w:hAnsi="宋体" w:cs="宋体"/>
          <w:color w:val="000000"/>
          <w:sz w:val="21"/>
          <w:lang w:eastAsia="zh-CN"/>
        </w:rPr>
        <w:t>℃</w:t>
      </w:r>
      <w:r>
        <w:rPr>
          <w:rFonts w:hint="eastAsia" w:ascii="Arial" w:hAnsi="Arial" w:cs="Arial"/>
          <w:color w:val="000000"/>
          <w:sz w:val="21"/>
          <w:lang w:eastAsia="zh-CN"/>
        </w:rPr>
        <w:t>直接保存或</w:t>
      </w:r>
      <w:r>
        <w:rPr>
          <w:rFonts w:ascii="Arial" w:hAnsi="Arial" w:cs="Arial"/>
          <w:color w:val="000000"/>
          <w:sz w:val="21"/>
          <w:lang w:eastAsia="zh-CN"/>
        </w:rPr>
        <w:t xml:space="preserve"> 4</w:t>
      </w:r>
      <w:r>
        <w:rPr>
          <w:rFonts w:hint="eastAsia" w:ascii="Arial" w:hAnsi="Arial" w:cs="Arial"/>
          <w:color w:val="000000"/>
          <w:sz w:val="21"/>
          <w:lang w:val="en-US" w:eastAsia="zh-CN"/>
        </w:rPr>
        <w:t xml:space="preserve"> </w:t>
      </w:r>
      <w:r>
        <w:rPr>
          <w:rFonts w:hint="eastAsia" w:ascii="宋体" w:hAnsi="宋体" w:cs="宋体"/>
          <w:color w:val="000000"/>
          <w:sz w:val="21"/>
          <w:lang w:eastAsia="zh-CN"/>
        </w:rPr>
        <w:t>℃</w:t>
      </w:r>
      <w:r>
        <w:rPr>
          <w:rFonts w:hint="eastAsia" w:ascii="Arial" w:hAnsi="Arial" w:cs="Arial"/>
          <w:color w:val="000000"/>
          <w:sz w:val="21"/>
          <w:lang w:eastAsia="zh-CN"/>
        </w:rPr>
        <w:t>下用特定的保存液保存，保存时间不宜过长。</w:t>
      </w:r>
    </w:p>
    <w:p w14:paraId="2458D37D">
      <w:pPr>
        <w:spacing w:line="360" w:lineRule="auto"/>
        <w:rPr>
          <w:rFonts w:ascii="Arial" w:hAnsi="Arial" w:cs="Arial"/>
          <w:color w:val="000000"/>
          <w:sz w:val="21"/>
          <w:lang w:eastAsia="zh-CN"/>
        </w:rPr>
      </w:pPr>
      <w:r>
        <w:rPr>
          <w:rFonts w:ascii="Arial" w:hAnsi="Arial" w:eastAsia="黑体" w:cs="Arial"/>
          <w:color w:val="000000"/>
          <w:sz w:val="21"/>
          <w:lang w:eastAsia="zh-CN"/>
        </w:rPr>
        <w:t>5.1.</w:t>
      </w:r>
      <w:r>
        <w:rPr>
          <w:rFonts w:hint="eastAsia" w:ascii="Arial" w:hAnsi="Arial" w:eastAsia="黑体" w:cs="Arial"/>
          <w:color w:val="000000"/>
          <w:sz w:val="21"/>
          <w:lang w:eastAsia="zh-CN"/>
        </w:rPr>
        <w:t>3</w:t>
      </w:r>
      <w:r>
        <w:rPr>
          <w:rFonts w:ascii="Arial" w:hAnsi="Arial" w:eastAsia="黑体" w:cs="Arial"/>
          <w:color w:val="000000"/>
          <w:sz w:val="21"/>
          <w:lang w:eastAsia="zh-CN"/>
        </w:rPr>
        <w:t>.2</w:t>
      </w:r>
      <w:r>
        <w:rPr>
          <w:rFonts w:hint="eastAsia" w:ascii="Arial" w:hAnsi="Arial" w:eastAsia="黑体" w:cs="Arial"/>
          <w:color w:val="000000"/>
          <w:sz w:val="21"/>
          <w:lang w:eastAsia="zh-CN"/>
        </w:rPr>
        <w:t>长期保存</w:t>
      </w:r>
    </w:p>
    <w:p w14:paraId="07D9024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Arial" w:hAnsi="Arial" w:cs="Arial"/>
          <w:color w:val="000000"/>
          <w:sz w:val="21"/>
          <w:lang w:eastAsia="zh-CN"/>
        </w:rPr>
      </w:pPr>
      <w:r>
        <w:rPr>
          <w:rFonts w:hint="eastAsia" w:ascii="Arial" w:hAnsi="Arial" w:cs="Arial"/>
          <w:color w:val="000000"/>
          <w:sz w:val="21"/>
          <w:lang w:eastAsia="zh-CN"/>
        </w:rPr>
        <w:t>将细胞调整到合适的浓度，加入冷冻保护剂，然后按照程序降温，先在</w:t>
      </w:r>
      <w:r>
        <w:rPr>
          <w:rFonts w:ascii="Arial" w:hAnsi="Arial" w:cs="Arial"/>
          <w:color w:val="000000"/>
          <w:sz w:val="21"/>
          <w:lang w:eastAsia="zh-CN"/>
        </w:rPr>
        <w:t xml:space="preserve"> - 20</w:t>
      </w:r>
      <w:r>
        <w:rPr>
          <w:rFonts w:hint="eastAsia" w:ascii="Arial" w:hAnsi="Arial" w:cs="Arial"/>
          <w:color w:val="000000"/>
          <w:sz w:val="21"/>
          <w:lang w:val="en-US" w:eastAsia="zh-CN"/>
        </w:rPr>
        <w:t xml:space="preserve"> </w:t>
      </w:r>
      <w:r>
        <w:rPr>
          <w:rFonts w:hint="eastAsia" w:ascii="宋体" w:hAnsi="宋体" w:cs="宋体"/>
          <w:color w:val="000000"/>
          <w:sz w:val="21"/>
          <w:lang w:eastAsia="zh-CN"/>
        </w:rPr>
        <w:t>℃</w:t>
      </w:r>
      <w:r>
        <w:rPr>
          <w:rFonts w:hint="eastAsia" w:ascii="Arial" w:hAnsi="Arial" w:cs="Arial"/>
          <w:color w:val="000000"/>
          <w:sz w:val="21"/>
          <w:lang w:eastAsia="zh-CN"/>
        </w:rPr>
        <w:t>放置</w:t>
      </w:r>
      <w:r>
        <w:rPr>
          <w:rFonts w:ascii="Arial" w:hAnsi="Arial" w:cs="Arial"/>
          <w:color w:val="000000"/>
          <w:sz w:val="21"/>
          <w:lang w:eastAsia="zh-CN"/>
        </w:rPr>
        <w:t xml:space="preserve"> 30 </w:t>
      </w:r>
      <w:r>
        <w:rPr>
          <w:rFonts w:hint="eastAsia" w:ascii="Arial" w:hAnsi="Arial" w:cs="Arial"/>
          <w:color w:val="000000"/>
          <w:sz w:val="21"/>
          <w:lang w:eastAsia="zh-CN"/>
        </w:rPr>
        <w:t>分钟，再转移到</w:t>
      </w:r>
      <w:r>
        <w:rPr>
          <w:rFonts w:ascii="Arial" w:hAnsi="Arial" w:cs="Arial"/>
          <w:color w:val="000000"/>
          <w:sz w:val="21"/>
          <w:lang w:eastAsia="zh-CN"/>
        </w:rPr>
        <w:t xml:space="preserve"> - 80</w:t>
      </w:r>
      <w:r>
        <w:rPr>
          <w:rFonts w:hint="eastAsia" w:ascii="Arial" w:hAnsi="Arial" w:cs="Arial"/>
          <w:color w:val="000000"/>
          <w:sz w:val="21"/>
          <w:lang w:val="en-US" w:eastAsia="zh-CN"/>
        </w:rPr>
        <w:t xml:space="preserve"> </w:t>
      </w:r>
      <w:r>
        <w:rPr>
          <w:rFonts w:hint="eastAsia" w:ascii="宋体" w:hAnsi="宋体" w:cs="宋体"/>
          <w:color w:val="000000"/>
          <w:sz w:val="21"/>
          <w:lang w:eastAsia="zh-CN"/>
        </w:rPr>
        <w:t>℃</w:t>
      </w:r>
      <w:r>
        <w:rPr>
          <w:rFonts w:hint="eastAsia" w:ascii="Arial" w:hAnsi="Arial" w:cs="Arial"/>
          <w:color w:val="000000"/>
          <w:sz w:val="21"/>
          <w:lang w:eastAsia="zh-CN"/>
        </w:rPr>
        <w:t>冰箱过夜，最后放入液氮中长期储存。</w:t>
      </w:r>
    </w:p>
    <w:p w14:paraId="5856726D">
      <w:pPr>
        <w:spacing w:line="360" w:lineRule="auto"/>
        <w:rPr>
          <w:rFonts w:hint="eastAsia" w:ascii="黑体" w:hAnsi="黑体" w:eastAsia="黑体" w:cs="黑体"/>
          <w:color w:val="000000"/>
          <w:sz w:val="21"/>
          <w:lang w:eastAsia="zh-CN"/>
        </w:rPr>
      </w:pPr>
      <w:r>
        <w:rPr>
          <w:rFonts w:hint="eastAsia" w:ascii="黑体" w:hAnsi="黑体" w:eastAsia="黑体" w:cs="黑体"/>
          <w:color w:val="000000"/>
          <w:sz w:val="21"/>
          <w:lang w:eastAsia="zh-CN"/>
        </w:rPr>
        <w:t>5.1.4 供体样本的复苏</w:t>
      </w:r>
    </w:p>
    <w:p w14:paraId="6D16C5E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Arial" w:hAnsi="Arial" w:cs="Arial"/>
          <w:color w:val="000000"/>
          <w:sz w:val="21"/>
          <w:lang w:eastAsia="zh-CN"/>
        </w:rPr>
      </w:pPr>
      <w:r>
        <w:rPr>
          <w:rFonts w:hint="eastAsia" w:ascii="Arial" w:hAnsi="Arial" w:cs="Arial"/>
          <w:color w:val="000000"/>
          <w:sz w:val="21"/>
          <w:lang w:eastAsia="zh-CN"/>
        </w:rPr>
        <w:t>复苏后取少量细胞悬液进行台盼蓝染色，镜检计算活细胞率。根据实验需求调整细胞浓度，备用。</w:t>
      </w:r>
    </w:p>
    <w:p w14:paraId="7564E91A">
      <w:pPr>
        <w:spacing w:line="360" w:lineRule="auto"/>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5.2 受体小鼠</w:t>
      </w:r>
    </w:p>
    <w:p w14:paraId="7BC187D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Arial" w:hAnsi="Arial" w:cs="Arial"/>
          <w:color w:val="000000"/>
          <w:sz w:val="21"/>
          <w:szCs w:val="21"/>
          <w:lang w:eastAsia="zh-CN"/>
        </w:rPr>
      </w:pPr>
      <w:r>
        <w:rPr>
          <w:rFonts w:hint="eastAsia" w:ascii="Arial" w:hAnsi="Arial" w:cs="Arial"/>
          <w:color w:val="000000"/>
          <w:sz w:val="21"/>
          <w:szCs w:val="21"/>
          <w:lang w:eastAsia="zh-CN"/>
        </w:rPr>
        <w:t>选用</w:t>
      </w:r>
      <w:r>
        <w:rPr>
          <w:rFonts w:ascii="Arial" w:hAnsi="Arial" w:cs="Arial"/>
          <w:color w:val="000000"/>
          <w:sz w:val="21"/>
          <w:szCs w:val="21"/>
          <w:lang w:eastAsia="zh-CN"/>
        </w:rPr>
        <w:t xml:space="preserve"> 6</w:t>
      </w:r>
      <w:r>
        <w:rPr>
          <w:rFonts w:hint="eastAsia" w:ascii="Arial" w:hAnsi="Arial" w:cs="Arial"/>
          <w:color w:val="000000"/>
          <w:sz w:val="21"/>
          <w:szCs w:val="21"/>
          <w:lang w:eastAsia="zh-CN"/>
        </w:rPr>
        <w:t>周龄</w:t>
      </w:r>
      <w:r>
        <w:rPr>
          <w:rFonts w:ascii="Arial" w:hAnsi="Arial" w:cs="Arial"/>
          <w:color w:val="000000"/>
          <w:sz w:val="21"/>
          <w:lang w:eastAsia="zh-CN"/>
        </w:rPr>
        <w:t>~</w:t>
      </w:r>
      <w:r>
        <w:rPr>
          <w:rFonts w:ascii="Arial" w:hAnsi="Arial" w:cs="Arial"/>
          <w:color w:val="000000"/>
          <w:sz w:val="21"/>
          <w:szCs w:val="21"/>
          <w:lang w:eastAsia="zh-CN"/>
        </w:rPr>
        <w:t xml:space="preserve">8 </w:t>
      </w:r>
      <w:r>
        <w:rPr>
          <w:rFonts w:hint="eastAsia" w:ascii="Arial" w:hAnsi="Arial" w:cs="Arial"/>
          <w:color w:val="000000"/>
          <w:sz w:val="21"/>
          <w:szCs w:val="21"/>
          <w:lang w:eastAsia="zh-CN"/>
        </w:rPr>
        <w:t>周龄重度免疫缺陷小鼠，包括但不限于</w:t>
      </w:r>
      <w:r>
        <w:rPr>
          <w:rFonts w:ascii="Arial" w:hAnsi="Arial" w:cs="Arial"/>
          <w:color w:val="000000"/>
          <w:sz w:val="21"/>
          <w:szCs w:val="21"/>
          <w:lang w:eastAsia="zh-CN"/>
        </w:rPr>
        <w:t>NOD.Cg-PrkdcscidIl2rgtm1Wjl</w:t>
      </w:r>
      <w:r>
        <w:rPr>
          <w:rFonts w:hint="eastAsia" w:ascii="Arial" w:hAnsi="Arial" w:cs="Arial"/>
          <w:color w:val="000000"/>
          <w:sz w:val="21"/>
          <w:szCs w:val="21"/>
          <w:lang w:eastAsia="zh-CN"/>
        </w:rPr>
        <w:t>（</w:t>
      </w:r>
      <w:r>
        <w:rPr>
          <w:rFonts w:ascii="Arial" w:hAnsi="Arial" w:cs="Arial"/>
          <w:color w:val="000000"/>
          <w:sz w:val="21"/>
          <w:szCs w:val="21"/>
          <w:lang w:eastAsia="zh-CN"/>
        </w:rPr>
        <w:t>NSG</w:t>
      </w:r>
      <w:r>
        <w:rPr>
          <w:rFonts w:hint="eastAsia" w:ascii="Arial" w:hAnsi="Arial" w:cs="Arial"/>
          <w:color w:val="000000"/>
          <w:sz w:val="21"/>
          <w:szCs w:val="21"/>
          <w:lang w:eastAsia="zh-CN"/>
        </w:rPr>
        <w:t>）、</w:t>
      </w:r>
      <w:r>
        <w:rPr>
          <w:rFonts w:ascii="Arial" w:hAnsi="Arial" w:cs="Arial"/>
          <w:color w:val="000000"/>
          <w:sz w:val="21"/>
          <w:szCs w:val="21"/>
          <w:lang w:eastAsia="zh-CN"/>
        </w:rPr>
        <w:t xml:space="preserve"> NOD.cg-PrkdcscidIl2rgtm1Sug</w:t>
      </w:r>
      <w:r>
        <w:rPr>
          <w:rFonts w:hint="eastAsia" w:ascii="Arial" w:hAnsi="Arial" w:cs="Arial"/>
          <w:color w:val="000000"/>
          <w:sz w:val="21"/>
          <w:szCs w:val="21"/>
          <w:lang w:eastAsia="zh-CN"/>
        </w:rPr>
        <w:t>（</w:t>
      </w:r>
      <w:r>
        <w:rPr>
          <w:rFonts w:ascii="Arial" w:hAnsi="Arial" w:cs="Arial"/>
          <w:color w:val="000000"/>
          <w:sz w:val="21"/>
          <w:szCs w:val="21"/>
          <w:lang w:eastAsia="zh-CN"/>
        </w:rPr>
        <w:t>NOG</w:t>
      </w:r>
      <w:r>
        <w:rPr>
          <w:rFonts w:hint="eastAsia" w:ascii="Arial" w:hAnsi="Arial" w:cs="Arial"/>
          <w:color w:val="000000"/>
          <w:sz w:val="21"/>
          <w:szCs w:val="21"/>
          <w:lang w:eastAsia="zh-CN"/>
        </w:rPr>
        <w:t>）、</w:t>
      </w:r>
      <w:r>
        <w:rPr>
          <w:rFonts w:ascii="Arial" w:hAnsi="Arial" w:cs="Arial"/>
          <w:color w:val="000000"/>
          <w:sz w:val="21"/>
          <w:szCs w:val="21"/>
          <w:lang w:eastAsia="zh-CN"/>
        </w:rPr>
        <w:t>BALB/c Rag2tm1Fwa IL2R</w:t>
      </w:r>
      <w:r>
        <w:rPr>
          <w:rFonts w:hint="eastAsia" w:ascii="Arial" w:hAnsi="Arial" w:cs="Arial"/>
          <w:color w:val="000000"/>
          <w:sz w:val="21"/>
          <w:szCs w:val="21"/>
          <w:lang w:eastAsia="zh-CN"/>
        </w:rPr>
        <w:t>γ</w:t>
      </w:r>
      <w:r>
        <w:rPr>
          <w:rFonts w:ascii="Arial" w:hAnsi="Arial" w:cs="Arial"/>
          <w:color w:val="000000"/>
          <w:sz w:val="21"/>
          <w:szCs w:val="21"/>
          <w:lang w:eastAsia="zh-CN"/>
        </w:rPr>
        <w:t>ctm1Cgn</w:t>
      </w:r>
      <w:r>
        <w:rPr>
          <w:rFonts w:hint="eastAsia" w:ascii="Arial" w:hAnsi="Arial" w:cs="Arial"/>
          <w:color w:val="000000"/>
          <w:sz w:val="21"/>
          <w:szCs w:val="21"/>
          <w:lang w:eastAsia="zh-CN"/>
        </w:rPr>
        <w:t>（</w:t>
      </w:r>
      <w:r>
        <w:rPr>
          <w:rFonts w:ascii="Arial" w:hAnsi="Arial" w:cs="Arial"/>
          <w:color w:val="000000"/>
          <w:sz w:val="21"/>
          <w:szCs w:val="21"/>
          <w:lang w:eastAsia="zh-CN"/>
        </w:rPr>
        <w:t>BRG</w:t>
      </w:r>
      <w:r>
        <w:rPr>
          <w:rFonts w:hint="eastAsia" w:ascii="Arial" w:hAnsi="Arial" w:cs="Arial"/>
          <w:color w:val="000000"/>
          <w:sz w:val="21"/>
          <w:szCs w:val="21"/>
          <w:lang w:eastAsia="zh-CN"/>
        </w:rPr>
        <w:t>）等，</w:t>
      </w:r>
      <w:r>
        <w:rPr>
          <w:rFonts w:ascii="Arial" w:hAnsi="Arial" w:cs="Arial"/>
          <w:color w:val="000000"/>
          <w:sz w:val="21"/>
          <w:szCs w:val="21"/>
          <w:lang w:eastAsia="zh-CN"/>
        </w:rPr>
        <w:t>SPF</w:t>
      </w:r>
      <w:r>
        <w:rPr>
          <w:rFonts w:hint="eastAsia" w:ascii="Arial" w:hAnsi="Arial" w:cs="Arial"/>
          <w:color w:val="000000"/>
          <w:sz w:val="21"/>
          <w:szCs w:val="21"/>
          <w:lang w:eastAsia="zh-CN"/>
        </w:rPr>
        <w:t>级，体重</w:t>
      </w:r>
      <w:r>
        <w:rPr>
          <w:rFonts w:ascii="Arial" w:hAnsi="Arial" w:cs="Arial"/>
          <w:color w:val="000000"/>
          <w:sz w:val="21"/>
          <w:szCs w:val="21"/>
          <w:lang w:eastAsia="zh-CN"/>
        </w:rPr>
        <w:t>18</w:t>
      </w:r>
      <w:r>
        <w:rPr>
          <w:rFonts w:hint="eastAsia" w:ascii="Arial" w:hAnsi="Arial" w:cs="Arial"/>
          <w:color w:val="000000"/>
          <w:sz w:val="21"/>
          <w:szCs w:val="21"/>
          <w:lang w:val="en-US" w:eastAsia="zh-CN"/>
        </w:rPr>
        <w:t xml:space="preserve"> g</w:t>
      </w:r>
      <w:r>
        <w:rPr>
          <w:rFonts w:ascii="Arial" w:hAnsi="Arial" w:cs="Arial"/>
          <w:color w:val="000000"/>
          <w:sz w:val="21"/>
          <w:lang w:eastAsia="zh-CN"/>
        </w:rPr>
        <w:t>~</w:t>
      </w:r>
      <w:r>
        <w:rPr>
          <w:rFonts w:ascii="Arial" w:hAnsi="Arial" w:cs="Arial"/>
          <w:color w:val="000000"/>
          <w:sz w:val="21"/>
          <w:szCs w:val="21"/>
          <w:lang w:eastAsia="zh-CN"/>
        </w:rPr>
        <w:t>22</w:t>
      </w:r>
      <w:r>
        <w:rPr>
          <w:rFonts w:hint="eastAsia" w:ascii="Arial" w:hAnsi="Arial" w:cs="Arial"/>
          <w:color w:val="000000"/>
          <w:sz w:val="21"/>
          <w:szCs w:val="21"/>
          <w:lang w:val="en-US" w:eastAsia="zh-CN"/>
        </w:rPr>
        <w:t xml:space="preserve"> </w:t>
      </w:r>
      <w:r>
        <w:rPr>
          <w:rFonts w:ascii="Arial" w:hAnsi="Arial" w:cs="Arial"/>
          <w:color w:val="000000"/>
          <w:sz w:val="21"/>
          <w:szCs w:val="21"/>
          <w:lang w:eastAsia="zh-CN"/>
        </w:rPr>
        <w:t>g</w:t>
      </w:r>
      <w:r>
        <w:rPr>
          <w:rFonts w:hint="eastAsia" w:ascii="Arial" w:hAnsi="Arial" w:cs="Arial"/>
          <w:color w:val="000000"/>
          <w:sz w:val="21"/>
          <w:szCs w:val="21"/>
          <w:lang w:eastAsia="zh-CN"/>
        </w:rPr>
        <w:t>，雌雄不限，。</w:t>
      </w:r>
    </w:p>
    <w:p w14:paraId="2A291727">
      <w:pPr>
        <w:spacing w:line="360" w:lineRule="auto"/>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5.3 移植操作</w:t>
      </w:r>
    </w:p>
    <w:p w14:paraId="706B54BD">
      <w:pPr>
        <w:spacing w:line="360" w:lineRule="auto"/>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5.3.1 人员资质</w:t>
      </w:r>
    </w:p>
    <w:p w14:paraId="18C6FC8D">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Arial" w:hAnsi="Arial" w:eastAsia="宋体" w:cs="Arial"/>
          <w:color w:val="000000"/>
          <w:sz w:val="21"/>
          <w:szCs w:val="21"/>
          <w:lang w:eastAsia="zh-CN"/>
        </w:rPr>
      </w:pPr>
      <w:r>
        <w:rPr>
          <w:rFonts w:hint="eastAsia" w:ascii="Arial" w:hAnsi="Arial" w:cs="Arial"/>
          <w:color w:val="000000"/>
          <w:sz w:val="21"/>
          <w:szCs w:val="21"/>
          <w:lang w:eastAsia="zh-CN"/>
        </w:rPr>
        <w:t>应通过实验动物从业人员岗前培训，考核通过并持有考试合格证书。</w:t>
      </w:r>
    </w:p>
    <w:p w14:paraId="257FD982">
      <w:pPr>
        <w:spacing w:line="360" w:lineRule="auto"/>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5.3.2 小鼠预处理</w:t>
      </w:r>
    </w:p>
    <w:p w14:paraId="7A7827F9">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Arial" w:hAnsi="Arial" w:cs="Arial"/>
          <w:color w:val="000000"/>
          <w:sz w:val="21"/>
          <w:szCs w:val="21"/>
          <w:lang w:eastAsia="zh-CN"/>
        </w:rPr>
      </w:pPr>
      <w:r>
        <w:rPr>
          <w:rFonts w:hint="eastAsia" w:ascii="Arial" w:hAnsi="Arial" w:cs="Arial"/>
          <w:color w:val="000000"/>
          <w:sz w:val="21"/>
          <w:szCs w:val="21"/>
          <w:lang w:eastAsia="zh-CN"/>
        </w:rPr>
        <w:t>实验动物应饲养在符合</w:t>
      </w:r>
      <w:r>
        <w:rPr>
          <w:rFonts w:ascii="Arial" w:hAnsi="Arial" w:cs="Arial"/>
          <w:color w:val="000000"/>
          <w:sz w:val="21"/>
          <w:szCs w:val="21"/>
          <w:lang w:eastAsia="zh-CN"/>
        </w:rPr>
        <w:t>GB14925</w:t>
      </w:r>
      <w:r>
        <w:rPr>
          <w:rFonts w:hint="eastAsia" w:ascii="Arial" w:hAnsi="Arial" w:cs="Arial"/>
          <w:color w:val="000000"/>
          <w:sz w:val="21"/>
          <w:szCs w:val="21"/>
          <w:lang w:eastAsia="zh-CN"/>
        </w:rPr>
        <w:t>规定的实验设施内。移植前</w:t>
      </w:r>
      <w:r>
        <w:rPr>
          <w:rFonts w:ascii="Arial" w:hAnsi="Arial" w:cs="Arial"/>
          <w:color w:val="000000"/>
          <w:sz w:val="21"/>
          <w:szCs w:val="21"/>
          <w:lang w:eastAsia="zh-CN"/>
        </w:rPr>
        <w:t xml:space="preserve"> 24</w:t>
      </w:r>
      <w:r>
        <w:rPr>
          <w:rFonts w:hint="eastAsia" w:ascii="Arial" w:hAnsi="Arial" w:cs="Arial"/>
          <w:color w:val="000000"/>
          <w:sz w:val="21"/>
          <w:szCs w:val="21"/>
          <w:lang w:val="en-US" w:eastAsia="zh-CN"/>
        </w:rPr>
        <w:t xml:space="preserve"> h</w:t>
      </w:r>
      <w:r>
        <w:rPr>
          <w:rFonts w:ascii="Arial" w:hAnsi="Arial" w:cs="Arial"/>
          <w:color w:val="000000"/>
          <w:sz w:val="21"/>
          <w:lang w:eastAsia="zh-CN"/>
        </w:rPr>
        <w:t>~</w:t>
      </w:r>
      <w:r>
        <w:rPr>
          <w:rFonts w:ascii="Arial" w:hAnsi="Arial" w:cs="Arial"/>
          <w:color w:val="000000"/>
          <w:sz w:val="21"/>
          <w:szCs w:val="21"/>
          <w:lang w:eastAsia="zh-CN"/>
        </w:rPr>
        <w:t>48</w:t>
      </w:r>
      <w:r>
        <w:rPr>
          <w:rFonts w:hint="eastAsia" w:ascii="Arial" w:hAnsi="Arial" w:cs="Arial"/>
          <w:color w:val="000000"/>
          <w:sz w:val="21"/>
          <w:szCs w:val="21"/>
          <w:lang w:val="en-US" w:eastAsia="zh-CN"/>
        </w:rPr>
        <w:t xml:space="preserve"> h</w:t>
      </w:r>
      <w:r>
        <w:rPr>
          <w:rFonts w:hint="eastAsia" w:ascii="Arial" w:hAnsi="Arial" w:cs="Arial"/>
          <w:color w:val="000000"/>
          <w:sz w:val="21"/>
          <w:szCs w:val="21"/>
          <w:lang w:eastAsia="zh-CN"/>
        </w:rPr>
        <w:t>，对小鼠进行</w:t>
      </w:r>
      <w:r>
        <w:rPr>
          <w:rFonts w:ascii="Arial" w:hAnsi="Arial" w:cs="Arial"/>
          <w:color w:val="000000"/>
          <w:sz w:val="21"/>
          <w:szCs w:val="21"/>
          <w:lang w:eastAsia="zh-CN"/>
        </w:rPr>
        <w:t>2</w:t>
      </w:r>
      <w:r>
        <w:rPr>
          <w:rFonts w:hint="eastAsia" w:ascii="Arial" w:hAnsi="Arial" w:cs="Arial"/>
          <w:color w:val="000000"/>
          <w:sz w:val="21"/>
          <w:szCs w:val="21"/>
          <w:lang w:val="en-US" w:eastAsia="zh-CN"/>
        </w:rPr>
        <w:t xml:space="preserve"> </w:t>
      </w:r>
      <w:r>
        <w:rPr>
          <w:rFonts w:ascii="Arial" w:hAnsi="Arial" w:cs="Arial"/>
          <w:color w:val="000000"/>
          <w:sz w:val="21"/>
          <w:szCs w:val="21"/>
          <w:lang w:eastAsia="zh-CN"/>
        </w:rPr>
        <w:t>Gy</w:t>
      </w:r>
      <w:r>
        <w:rPr>
          <w:rFonts w:ascii="Arial" w:hAnsi="Arial" w:cs="Arial"/>
          <w:color w:val="000000"/>
          <w:sz w:val="21"/>
          <w:lang w:eastAsia="zh-CN"/>
        </w:rPr>
        <w:t>~</w:t>
      </w:r>
      <w:r>
        <w:rPr>
          <w:rFonts w:ascii="Arial" w:hAnsi="Arial" w:cs="Arial"/>
          <w:color w:val="000000"/>
          <w:sz w:val="21"/>
          <w:szCs w:val="21"/>
          <w:lang w:eastAsia="zh-CN"/>
        </w:rPr>
        <w:t>3 Gy</w:t>
      </w:r>
      <w:r>
        <w:rPr>
          <w:rFonts w:hint="eastAsia" w:ascii="Arial" w:hAnsi="Arial" w:cs="Arial"/>
          <w:color w:val="000000"/>
          <w:sz w:val="21"/>
          <w:szCs w:val="21"/>
          <w:lang w:eastAsia="zh-CN"/>
        </w:rPr>
        <w:t>剂量辐照。移植前</w:t>
      </w:r>
      <w:r>
        <w:rPr>
          <w:rFonts w:ascii="Arial" w:hAnsi="Arial" w:cs="Arial"/>
          <w:color w:val="000000"/>
          <w:sz w:val="21"/>
          <w:szCs w:val="21"/>
          <w:lang w:eastAsia="zh-CN"/>
        </w:rPr>
        <w:t xml:space="preserve"> 24</w:t>
      </w:r>
      <w:r>
        <w:rPr>
          <w:rFonts w:hint="eastAsia" w:ascii="Arial" w:hAnsi="Arial" w:cs="Arial"/>
          <w:color w:val="000000"/>
          <w:sz w:val="21"/>
          <w:szCs w:val="21"/>
          <w:lang w:val="en-US" w:eastAsia="zh-CN"/>
        </w:rPr>
        <w:t xml:space="preserve"> h</w:t>
      </w:r>
      <w:r>
        <w:rPr>
          <w:rFonts w:hint="eastAsia" w:ascii="Arial" w:hAnsi="Arial" w:cs="Arial"/>
          <w:color w:val="000000"/>
          <w:sz w:val="21"/>
          <w:szCs w:val="21"/>
          <w:lang w:eastAsia="zh-CN"/>
        </w:rPr>
        <w:t>~</w:t>
      </w:r>
      <w:r>
        <w:rPr>
          <w:rFonts w:ascii="Arial" w:hAnsi="Arial" w:cs="Arial"/>
          <w:color w:val="000000"/>
          <w:sz w:val="21"/>
          <w:szCs w:val="21"/>
          <w:lang w:eastAsia="zh-CN"/>
        </w:rPr>
        <w:t xml:space="preserve">48 </w:t>
      </w:r>
      <w:r>
        <w:rPr>
          <w:rFonts w:hint="eastAsia" w:ascii="Arial" w:hAnsi="Arial" w:cs="Arial"/>
          <w:color w:val="000000"/>
          <w:sz w:val="21"/>
          <w:szCs w:val="21"/>
          <w:lang w:val="en-US" w:eastAsia="zh-CN"/>
        </w:rPr>
        <w:t>h</w:t>
      </w:r>
      <w:r>
        <w:rPr>
          <w:rFonts w:hint="eastAsia" w:ascii="Arial" w:hAnsi="Arial" w:cs="Arial"/>
          <w:color w:val="000000"/>
          <w:sz w:val="21"/>
          <w:szCs w:val="21"/>
          <w:lang w:eastAsia="zh-CN"/>
        </w:rPr>
        <w:t>，通过腹腔注射白消安，剂量为</w:t>
      </w:r>
      <w:r>
        <w:rPr>
          <w:rFonts w:ascii="Arial" w:hAnsi="Arial" w:cs="Arial"/>
          <w:color w:val="000000"/>
          <w:sz w:val="21"/>
          <w:szCs w:val="21"/>
          <w:lang w:eastAsia="zh-CN"/>
        </w:rPr>
        <w:t xml:space="preserve"> 30 mg/kg</w:t>
      </w:r>
      <w:r>
        <w:rPr>
          <w:rFonts w:hint="eastAsia" w:ascii="Arial" w:hAnsi="Arial" w:cs="Arial"/>
          <w:color w:val="000000"/>
          <w:sz w:val="21"/>
          <w:szCs w:val="21"/>
          <w:lang w:eastAsia="zh-CN"/>
        </w:rPr>
        <w:t>。预处理后给予自由饮用含抗生素（如新霉素，</w:t>
      </w:r>
      <w:r>
        <w:rPr>
          <w:rFonts w:ascii="Arial" w:hAnsi="Arial" w:cs="Arial"/>
          <w:color w:val="000000"/>
          <w:sz w:val="21"/>
          <w:szCs w:val="21"/>
          <w:lang w:eastAsia="zh-CN"/>
        </w:rPr>
        <w:t>1mg/ml</w:t>
      </w:r>
      <w:r>
        <w:rPr>
          <w:rFonts w:hint="eastAsia" w:ascii="Arial" w:hAnsi="Arial" w:cs="Arial"/>
          <w:color w:val="000000"/>
          <w:sz w:val="21"/>
          <w:szCs w:val="21"/>
          <w:lang w:eastAsia="zh-CN"/>
        </w:rPr>
        <w:t>）的水。</w:t>
      </w:r>
    </w:p>
    <w:p w14:paraId="0DA0BD0E">
      <w:pPr>
        <w:spacing w:line="360" w:lineRule="auto"/>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5.3.3 HSC移植</w:t>
      </w:r>
    </w:p>
    <w:p w14:paraId="6EA2788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Arial" w:hAnsi="Arial" w:cs="Arial"/>
          <w:color w:val="000000"/>
          <w:sz w:val="21"/>
          <w:szCs w:val="21"/>
          <w:lang w:eastAsia="zh-CN"/>
        </w:rPr>
      </w:pPr>
      <w:r>
        <w:rPr>
          <w:rFonts w:hint="eastAsia" w:ascii="Arial" w:hAnsi="Arial" w:cs="Arial"/>
          <w:color w:val="000000"/>
          <w:sz w:val="21"/>
          <w:szCs w:val="21"/>
          <w:lang w:eastAsia="zh-CN"/>
        </w:rPr>
        <w:t>将分选富集后的</w:t>
      </w:r>
      <w:r>
        <w:rPr>
          <w:rFonts w:ascii="Arial" w:hAnsi="Arial" w:cs="Arial"/>
          <w:color w:val="000000"/>
          <w:sz w:val="21"/>
          <w:szCs w:val="21"/>
          <w:lang w:eastAsia="zh-CN"/>
        </w:rPr>
        <w:t xml:space="preserve"> CD34</w:t>
      </w:r>
      <w:r>
        <w:rPr>
          <w:rFonts w:ascii="MS Gothic" w:hAnsi="MS Gothic" w:eastAsia="MS Gothic" w:cs="MS Gothic"/>
          <w:color w:val="000000"/>
          <w:sz w:val="21"/>
          <w:szCs w:val="21"/>
          <w:lang w:eastAsia="zh-CN"/>
        </w:rPr>
        <w:t>⁺</w:t>
      </w:r>
      <w:r>
        <w:rPr>
          <w:rFonts w:hint="eastAsia" w:ascii="Arial" w:hAnsi="Arial" w:cs="Arial"/>
          <w:color w:val="000000"/>
          <w:sz w:val="21"/>
          <w:szCs w:val="21"/>
          <w:lang w:eastAsia="zh-CN"/>
        </w:rPr>
        <w:t>细胞重悬于</w:t>
      </w:r>
      <w:r>
        <w:rPr>
          <w:rFonts w:ascii="Arial" w:hAnsi="Arial" w:cs="Arial"/>
          <w:color w:val="000000"/>
          <w:sz w:val="21"/>
          <w:szCs w:val="21"/>
          <w:lang w:eastAsia="zh-CN"/>
        </w:rPr>
        <w:t>PBS</w:t>
      </w:r>
      <w:r>
        <w:rPr>
          <w:rFonts w:hint="eastAsia" w:ascii="Arial" w:hAnsi="Arial" w:cs="Arial"/>
          <w:color w:val="000000"/>
          <w:sz w:val="21"/>
          <w:szCs w:val="21"/>
          <w:lang w:eastAsia="zh-CN"/>
        </w:rPr>
        <w:t>，浓度调整为</w:t>
      </w:r>
      <w:r>
        <w:rPr>
          <w:rFonts w:ascii="Arial" w:hAnsi="Arial" w:cs="Arial"/>
          <w:color w:val="000000"/>
          <w:sz w:val="21"/>
          <w:szCs w:val="21"/>
          <w:lang w:eastAsia="zh-CN"/>
        </w:rPr>
        <w:t xml:space="preserve"> 1×10⁶ </w:t>
      </w:r>
      <w:r>
        <w:rPr>
          <w:rFonts w:hint="eastAsia" w:ascii="Arial" w:hAnsi="Arial" w:cs="Arial"/>
          <w:color w:val="000000"/>
          <w:sz w:val="21"/>
          <w:szCs w:val="21"/>
          <w:lang w:eastAsia="zh-CN"/>
        </w:rPr>
        <w:t>个</w:t>
      </w:r>
      <w:r>
        <w:rPr>
          <w:rFonts w:ascii="Arial" w:hAnsi="Arial" w:cs="Arial"/>
          <w:color w:val="000000"/>
          <w:sz w:val="21"/>
          <w:szCs w:val="21"/>
          <w:lang w:eastAsia="zh-CN"/>
        </w:rPr>
        <w:t>/mL</w:t>
      </w:r>
      <w:r>
        <w:rPr>
          <w:rFonts w:hint="eastAsia" w:ascii="Arial" w:hAnsi="Arial" w:cs="Arial"/>
          <w:color w:val="000000"/>
          <w:sz w:val="21"/>
          <w:szCs w:val="21"/>
          <w:lang w:eastAsia="zh-CN"/>
        </w:rPr>
        <w:t>。通过尾静脉注射，每只小鼠移植</w:t>
      </w:r>
      <w:r>
        <w:rPr>
          <w:rFonts w:ascii="Arial" w:hAnsi="Arial" w:cs="Arial"/>
          <w:color w:val="000000"/>
          <w:sz w:val="21"/>
          <w:szCs w:val="21"/>
          <w:lang w:eastAsia="zh-CN"/>
        </w:rPr>
        <w:t xml:space="preserve"> 1×10⁵</w:t>
      </w:r>
      <w:r>
        <w:rPr>
          <w:rFonts w:ascii="Arial" w:hAnsi="Arial" w:cs="Arial"/>
          <w:color w:val="000000"/>
          <w:sz w:val="21"/>
          <w:lang w:eastAsia="zh-CN"/>
        </w:rPr>
        <w:t>~</w:t>
      </w:r>
      <w:r>
        <w:rPr>
          <w:rFonts w:ascii="Arial" w:hAnsi="Arial" w:cs="Arial"/>
          <w:color w:val="000000"/>
          <w:sz w:val="21"/>
          <w:szCs w:val="21"/>
          <w:lang w:eastAsia="zh-CN"/>
        </w:rPr>
        <w:t xml:space="preserve">5×10⁵ </w:t>
      </w:r>
      <w:r>
        <w:rPr>
          <w:rFonts w:hint="eastAsia" w:ascii="Arial" w:hAnsi="Arial" w:cs="Arial"/>
          <w:color w:val="000000"/>
          <w:sz w:val="21"/>
          <w:szCs w:val="21"/>
          <w:lang w:eastAsia="zh-CN"/>
        </w:rPr>
        <w:t>个细胞</w:t>
      </w:r>
      <w:r>
        <w:rPr>
          <w:rFonts w:hint="eastAsia" w:ascii="Arial" w:hAnsi="Arial" w:cs="Arial"/>
          <w:color w:val="000000"/>
          <w:sz w:val="21"/>
          <w:lang w:eastAsia="zh-CN"/>
        </w:rPr>
        <w:t>。</w:t>
      </w:r>
    </w:p>
    <w:p w14:paraId="2E02C2DD">
      <w:pPr>
        <w:spacing w:line="360" w:lineRule="auto"/>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5.3.4 PBMC移植</w:t>
      </w:r>
    </w:p>
    <w:p w14:paraId="7BACB5C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Arial" w:hAnsi="Arial" w:cs="Arial"/>
          <w:color w:val="000000"/>
          <w:sz w:val="21"/>
          <w:szCs w:val="21"/>
          <w:lang w:eastAsia="zh-CN"/>
        </w:rPr>
      </w:pPr>
      <w:r>
        <w:rPr>
          <w:rFonts w:hint="eastAsia" w:ascii="Arial" w:hAnsi="Arial" w:cs="Arial"/>
          <w:color w:val="000000"/>
          <w:sz w:val="21"/>
          <w:szCs w:val="21"/>
          <w:lang w:eastAsia="zh-CN"/>
        </w:rPr>
        <w:t>无需预处理，直接通过尾静脉注射</w:t>
      </w:r>
      <w:r>
        <w:rPr>
          <w:rFonts w:ascii="Arial" w:hAnsi="Arial" w:cs="Arial"/>
          <w:color w:val="000000"/>
          <w:sz w:val="21"/>
          <w:szCs w:val="21"/>
          <w:lang w:eastAsia="zh-CN"/>
        </w:rPr>
        <w:t xml:space="preserve"> PBMC</w:t>
      </w:r>
      <w:r>
        <w:rPr>
          <w:rFonts w:hint="eastAsia" w:ascii="Arial" w:hAnsi="Arial" w:cs="Arial"/>
          <w:color w:val="000000"/>
          <w:sz w:val="21"/>
          <w:szCs w:val="21"/>
          <w:lang w:eastAsia="zh-CN"/>
        </w:rPr>
        <w:t>，每只小鼠移植</w:t>
      </w:r>
      <w:r>
        <w:rPr>
          <w:rFonts w:ascii="Arial" w:hAnsi="Arial" w:cs="Arial"/>
          <w:color w:val="000000"/>
          <w:sz w:val="21"/>
          <w:szCs w:val="21"/>
          <w:lang w:eastAsia="zh-CN"/>
        </w:rPr>
        <w:t xml:space="preserve"> 5×10⁶~1×10⁷</w:t>
      </w:r>
      <w:r>
        <w:rPr>
          <w:rFonts w:hint="eastAsia" w:ascii="Arial" w:hAnsi="Arial" w:cs="Arial"/>
          <w:color w:val="000000"/>
          <w:sz w:val="21"/>
          <w:szCs w:val="21"/>
          <w:lang w:eastAsia="zh-CN"/>
        </w:rPr>
        <w:t>个细胞。</w:t>
      </w:r>
    </w:p>
    <w:p w14:paraId="1BAB504A">
      <w:pPr>
        <w:spacing w:line="360" w:lineRule="auto"/>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5.4 移植后小鼠的饲养和管理</w:t>
      </w:r>
    </w:p>
    <w:p w14:paraId="019F2FFD">
      <w:pPr>
        <w:spacing w:line="360" w:lineRule="auto"/>
        <w:ind w:firstLine="420" w:firstLineChars="200"/>
        <w:rPr>
          <w:rFonts w:ascii="Arial" w:hAnsi="Arial" w:cs="Arial"/>
          <w:color w:val="000000"/>
          <w:sz w:val="21"/>
          <w:szCs w:val="21"/>
          <w:lang w:eastAsia="zh-CN"/>
        </w:rPr>
      </w:pPr>
      <w:r>
        <w:rPr>
          <w:rFonts w:hint="eastAsia" w:ascii="Arial" w:hAnsi="Arial" w:cs="Arial"/>
          <w:color w:val="000000"/>
          <w:sz w:val="21"/>
          <w:szCs w:val="21"/>
          <w:lang w:eastAsia="zh-CN"/>
        </w:rPr>
        <w:t>移植后应饲养在屏障设施的IVC中。推荐环境指标：温度 22</w:t>
      </w:r>
      <w:r>
        <w:rPr>
          <w:rFonts w:hint="eastAsia" w:ascii="Arial" w:hAnsi="Arial" w:cs="Arial"/>
          <w:color w:val="000000"/>
          <w:sz w:val="21"/>
          <w:szCs w:val="21"/>
          <w:lang w:val="en-US" w:eastAsia="zh-CN"/>
        </w:rPr>
        <w:t xml:space="preserve"> </w:t>
      </w:r>
      <w:r>
        <w:rPr>
          <w:rFonts w:hint="eastAsia" w:ascii="Arial" w:hAnsi="Arial" w:cs="Arial"/>
          <w:color w:val="000000"/>
          <w:sz w:val="21"/>
          <w:szCs w:val="21"/>
          <w:lang w:eastAsia="zh-CN"/>
        </w:rPr>
        <w:t>℃~25 ℃，相对湿度 40 %~60 %，12 h光暗循环。饲料与水达到无菌要求。每周更换笼具 2 次。</w:t>
      </w:r>
    </w:p>
    <w:p w14:paraId="413C0907">
      <w:pPr>
        <w:spacing w:line="360" w:lineRule="auto"/>
        <w:rPr>
          <w:rFonts w:hint="eastAsia" w:ascii="黑体" w:hAnsi="黑体" w:eastAsia="黑体" w:cs="黑体"/>
          <w:color w:val="000000"/>
          <w:sz w:val="21"/>
          <w:lang w:eastAsia="zh-CN"/>
        </w:rPr>
      </w:pPr>
      <w:r>
        <w:rPr>
          <w:rFonts w:hint="eastAsia" w:ascii="黑体" w:hAnsi="黑体" w:eastAsia="黑体" w:cs="黑体"/>
          <w:color w:val="000000"/>
          <w:sz w:val="21"/>
          <w:lang w:eastAsia="zh-CN"/>
        </w:rPr>
        <w:t>6  移植后模型评价</w:t>
      </w:r>
    </w:p>
    <w:p w14:paraId="373329BC">
      <w:pPr>
        <w:spacing w:line="360" w:lineRule="auto"/>
        <w:rPr>
          <w:rFonts w:hint="eastAsia" w:ascii="黑体" w:hAnsi="黑体" w:eastAsia="黑体" w:cs="黑体"/>
          <w:color w:val="000000"/>
          <w:sz w:val="21"/>
          <w:lang w:eastAsia="zh-CN"/>
        </w:rPr>
      </w:pPr>
      <w:r>
        <w:rPr>
          <w:rFonts w:hint="eastAsia" w:ascii="黑体" w:hAnsi="黑体" w:eastAsia="黑体" w:cs="黑体"/>
          <w:color w:val="000000"/>
          <w:sz w:val="21"/>
          <w:lang w:eastAsia="zh-CN"/>
        </w:rPr>
        <w:t xml:space="preserve">6.1 </w:t>
      </w:r>
      <w:bookmarkStart w:id="5" w:name="_Hlk211300215"/>
      <w:r>
        <w:rPr>
          <w:rFonts w:hint="eastAsia" w:ascii="黑体" w:hAnsi="黑体" w:eastAsia="黑体" w:cs="黑体"/>
          <w:color w:val="000000"/>
          <w:sz w:val="21"/>
          <w:lang w:eastAsia="zh-CN"/>
        </w:rPr>
        <w:t>移植后人源细胞监测</w:t>
      </w:r>
    </w:p>
    <w:bookmarkEnd w:id="5"/>
    <w:p w14:paraId="40D4E31E">
      <w:pPr>
        <w:spacing w:line="360" w:lineRule="auto"/>
        <w:rPr>
          <w:rFonts w:hint="eastAsia" w:ascii="黑体" w:hAnsi="黑体" w:eastAsia="黑体" w:cs="黑体"/>
          <w:color w:val="000000"/>
          <w:sz w:val="21"/>
          <w:lang w:eastAsia="zh-CN"/>
        </w:rPr>
      </w:pPr>
      <w:r>
        <w:rPr>
          <w:rFonts w:hint="eastAsia" w:ascii="黑体" w:hAnsi="黑体" w:eastAsia="黑体" w:cs="黑体"/>
          <w:color w:val="000000"/>
          <w:sz w:val="21"/>
          <w:lang w:eastAsia="zh-CN"/>
        </w:rPr>
        <w:t>6.1.1 人源化免疫细胞比例监测</w:t>
      </w:r>
    </w:p>
    <w:p w14:paraId="46E30FD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Arial" w:hAnsi="Arial" w:cs="Arial"/>
          <w:color w:val="000000"/>
          <w:sz w:val="21"/>
          <w:lang w:eastAsia="zh-CN"/>
        </w:rPr>
      </w:pPr>
      <w:bookmarkStart w:id="6" w:name="_Hlk211301061"/>
      <w:r>
        <w:rPr>
          <w:rFonts w:hint="eastAsia" w:ascii="Arial" w:hAnsi="Arial" w:cs="Arial"/>
          <w:color w:val="000000"/>
          <w:sz w:val="21"/>
          <w:lang w:eastAsia="zh-CN"/>
        </w:rPr>
        <w:t>移植后每周一次取外周血动态监测小鼠外周血中</w:t>
      </w:r>
      <w:r>
        <w:rPr>
          <w:rFonts w:ascii="Arial" w:hAnsi="Arial" w:cs="Arial"/>
          <w:color w:val="000000"/>
          <w:sz w:val="21"/>
          <w:lang w:eastAsia="zh-CN"/>
        </w:rPr>
        <w:t>hCD45</w:t>
      </w:r>
      <w:r>
        <w:rPr>
          <w:rFonts w:ascii="Arial" w:hAnsi="Arial" w:cs="Arial"/>
          <w:color w:val="000000"/>
          <w:sz w:val="21"/>
          <w:vertAlign w:val="superscript"/>
          <w:lang w:eastAsia="zh-CN"/>
        </w:rPr>
        <w:t>+</w:t>
      </w:r>
      <w:r>
        <w:rPr>
          <w:rFonts w:ascii="Arial" w:hAnsi="Arial" w:cs="Arial"/>
          <w:color w:val="000000"/>
          <w:sz w:val="21"/>
          <w:lang w:eastAsia="zh-CN"/>
        </w:rPr>
        <w:t>CD3</w:t>
      </w:r>
      <w:r>
        <w:rPr>
          <w:rFonts w:ascii="Arial" w:hAnsi="Arial" w:cs="Arial"/>
          <w:color w:val="000000"/>
          <w:sz w:val="22"/>
          <w:szCs w:val="28"/>
          <w:vertAlign w:val="superscript"/>
          <w:lang w:eastAsia="zh-CN"/>
        </w:rPr>
        <w:t>+</w:t>
      </w:r>
      <w:r>
        <w:rPr>
          <w:rFonts w:ascii="Arial" w:hAnsi="Arial" w:cs="Arial"/>
          <w:color w:val="000000"/>
          <w:sz w:val="21"/>
          <w:lang w:eastAsia="zh-CN"/>
        </w:rPr>
        <w:t>T</w:t>
      </w:r>
      <w:r>
        <w:rPr>
          <w:rFonts w:hint="eastAsia" w:ascii="Arial" w:hAnsi="Arial" w:cs="Arial"/>
          <w:color w:val="000000"/>
          <w:sz w:val="21"/>
          <w:lang w:eastAsia="zh-CN"/>
        </w:rPr>
        <w:t>细胞占比，持续</w:t>
      </w:r>
      <w:r>
        <w:rPr>
          <w:rFonts w:ascii="Arial" w:hAnsi="Arial" w:cs="Arial"/>
          <w:color w:val="000000"/>
          <w:sz w:val="21"/>
          <w:lang w:eastAsia="zh-CN"/>
        </w:rPr>
        <w:t xml:space="preserve"> 4</w:t>
      </w:r>
      <w:r>
        <w:rPr>
          <w:rFonts w:hint="eastAsia" w:ascii="Arial" w:hAnsi="Arial" w:cs="Arial"/>
          <w:color w:val="000000"/>
          <w:sz w:val="21"/>
          <w:lang w:val="en-US" w:eastAsia="zh-CN"/>
        </w:rPr>
        <w:t>周</w:t>
      </w:r>
      <w:r>
        <w:rPr>
          <w:rFonts w:ascii="Arial" w:hAnsi="Arial" w:cs="Arial"/>
          <w:color w:val="000000"/>
          <w:sz w:val="21"/>
          <w:lang w:eastAsia="zh-CN"/>
        </w:rPr>
        <w:t xml:space="preserve">~8 </w:t>
      </w:r>
      <w:r>
        <w:rPr>
          <w:rFonts w:hint="eastAsia" w:ascii="Arial" w:hAnsi="Arial" w:cs="Arial"/>
          <w:color w:val="000000"/>
          <w:sz w:val="21"/>
          <w:lang w:eastAsia="zh-CN"/>
        </w:rPr>
        <w:t>周，观察植入效率是否稳定。重建后第</w:t>
      </w:r>
      <w:r>
        <w:rPr>
          <w:rFonts w:ascii="Arial" w:hAnsi="Arial" w:cs="Arial"/>
          <w:color w:val="000000"/>
          <w:sz w:val="21"/>
          <w:lang w:eastAsia="zh-CN"/>
        </w:rPr>
        <w:t>3</w:t>
      </w:r>
      <w:r>
        <w:rPr>
          <w:rFonts w:hint="eastAsia" w:ascii="Arial" w:hAnsi="Arial" w:cs="Arial"/>
          <w:color w:val="000000"/>
          <w:sz w:val="21"/>
          <w:lang w:eastAsia="zh-CN"/>
        </w:rPr>
        <w:t>周，外周血</w:t>
      </w:r>
      <w:r>
        <w:rPr>
          <w:rFonts w:ascii="Arial" w:hAnsi="Arial" w:cs="Arial"/>
          <w:color w:val="000000"/>
          <w:sz w:val="21"/>
          <w:lang w:eastAsia="zh-CN"/>
        </w:rPr>
        <w:t>hCD45</w:t>
      </w:r>
      <w:r>
        <w:rPr>
          <w:rFonts w:ascii="Arial" w:hAnsi="Arial" w:cs="Arial"/>
          <w:color w:val="000000"/>
          <w:sz w:val="21"/>
          <w:vertAlign w:val="superscript"/>
          <w:lang w:eastAsia="zh-CN"/>
        </w:rPr>
        <w:t>+</w:t>
      </w:r>
      <w:r>
        <w:rPr>
          <w:rFonts w:ascii="Arial" w:hAnsi="Arial" w:cs="Arial"/>
          <w:color w:val="000000"/>
          <w:sz w:val="21"/>
          <w:lang w:eastAsia="zh-CN"/>
        </w:rPr>
        <w:t>CD3</w:t>
      </w:r>
      <w:r>
        <w:rPr>
          <w:rFonts w:ascii="Arial" w:hAnsi="Arial" w:cs="Arial"/>
          <w:color w:val="000000"/>
          <w:sz w:val="21"/>
          <w:vertAlign w:val="superscript"/>
          <w:lang w:eastAsia="zh-CN"/>
        </w:rPr>
        <w:t>+</w:t>
      </w:r>
      <w:r>
        <w:rPr>
          <w:rFonts w:ascii="Arial" w:hAnsi="Arial" w:cs="Arial"/>
          <w:color w:val="000000"/>
          <w:sz w:val="21"/>
          <w:lang w:eastAsia="zh-CN"/>
        </w:rPr>
        <w:t>T</w:t>
      </w:r>
      <w:r>
        <w:rPr>
          <w:rFonts w:hint="eastAsia" w:ascii="Arial" w:hAnsi="Arial" w:cs="Arial"/>
          <w:color w:val="000000"/>
          <w:sz w:val="21"/>
          <w:lang w:eastAsia="zh-CN"/>
        </w:rPr>
        <w:t>细胞占比</w:t>
      </w:r>
      <w:r>
        <w:rPr>
          <w:rFonts w:ascii="Arial" w:hAnsi="Arial" w:cs="Arial"/>
          <w:color w:val="000000"/>
          <w:sz w:val="21"/>
          <w:lang w:eastAsia="zh-CN"/>
        </w:rPr>
        <w:t xml:space="preserve"> </w:t>
      </w:r>
      <w:r>
        <w:rPr>
          <w:rFonts w:hint="eastAsia" w:ascii="Arial" w:hAnsi="Arial" w:cs="Arial"/>
          <w:color w:val="000000"/>
          <w:sz w:val="21"/>
          <w:lang w:eastAsia="zh-CN"/>
        </w:rPr>
        <w:t>≥</w:t>
      </w:r>
      <w:r>
        <w:rPr>
          <w:rFonts w:ascii="Arial" w:hAnsi="Arial" w:cs="Arial"/>
          <w:color w:val="000000"/>
          <w:sz w:val="21"/>
          <w:lang w:eastAsia="zh-CN"/>
        </w:rPr>
        <w:t xml:space="preserve"> 25%,</w:t>
      </w:r>
      <w:r>
        <w:rPr>
          <w:rFonts w:ascii="Arial" w:hAnsi="Arial" w:cs="Arial"/>
          <w:lang w:eastAsia="zh-CN"/>
        </w:rPr>
        <w:t xml:space="preserve"> </w:t>
      </w:r>
      <w:r>
        <w:rPr>
          <w:rFonts w:hint="eastAsia" w:ascii="Arial" w:hAnsi="Arial" w:cs="Arial"/>
          <w:color w:val="000000"/>
          <w:sz w:val="21"/>
          <w:lang w:eastAsia="zh-CN"/>
        </w:rPr>
        <w:t>标志人源化小鼠模型构建成功。</w:t>
      </w:r>
    </w:p>
    <w:bookmarkEnd w:id="6"/>
    <w:p w14:paraId="7548C00D">
      <w:pPr>
        <w:spacing w:line="360" w:lineRule="auto"/>
        <w:rPr>
          <w:rFonts w:hint="eastAsia" w:ascii="黑体" w:hAnsi="黑体" w:eastAsia="黑体" w:cs="黑体"/>
          <w:color w:val="000000"/>
          <w:sz w:val="21"/>
          <w:lang w:eastAsia="zh-CN"/>
        </w:rPr>
      </w:pPr>
      <w:r>
        <w:rPr>
          <w:rFonts w:hint="eastAsia" w:ascii="黑体" w:hAnsi="黑体" w:eastAsia="黑体" w:cs="黑体"/>
          <w:color w:val="000000"/>
          <w:sz w:val="21"/>
          <w:lang w:eastAsia="zh-CN"/>
        </w:rPr>
        <w:t>6.1.2 人源化免疫细胞定植分析</w:t>
      </w:r>
    </w:p>
    <w:p w14:paraId="09DFDFF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Arial" w:hAnsi="Arial" w:cs="Arial"/>
          <w:color w:val="000000"/>
          <w:sz w:val="21"/>
          <w:lang w:eastAsia="zh-CN"/>
        </w:rPr>
      </w:pPr>
      <w:r>
        <w:rPr>
          <w:rFonts w:hint="eastAsia" w:ascii="Arial" w:hAnsi="Arial" w:cs="Arial"/>
          <w:color w:val="000000"/>
          <w:sz w:val="21"/>
          <w:lang w:eastAsia="zh-CN"/>
        </w:rPr>
        <w:t>移植</w:t>
      </w:r>
      <w:r>
        <w:rPr>
          <w:rFonts w:ascii="Arial" w:hAnsi="Arial" w:cs="Arial"/>
          <w:color w:val="000000"/>
          <w:sz w:val="21"/>
          <w:lang w:eastAsia="zh-CN"/>
        </w:rPr>
        <w:t>HSC</w:t>
      </w:r>
      <w:r>
        <w:rPr>
          <w:rFonts w:hint="eastAsia" w:ascii="Arial" w:hAnsi="Arial" w:cs="Arial"/>
          <w:color w:val="000000"/>
          <w:sz w:val="21"/>
          <w:lang w:eastAsia="zh-CN"/>
        </w:rPr>
        <w:t>移植后</w:t>
      </w:r>
      <w:r>
        <w:rPr>
          <w:rFonts w:ascii="Arial" w:hAnsi="Arial" w:cs="Arial"/>
          <w:color w:val="000000"/>
          <w:sz w:val="21"/>
          <w:lang w:eastAsia="zh-CN"/>
        </w:rPr>
        <w:t>7</w:t>
      </w:r>
      <w:r>
        <w:rPr>
          <w:rFonts w:hint="eastAsia" w:ascii="Arial" w:hAnsi="Arial" w:cs="Arial"/>
          <w:color w:val="000000"/>
          <w:sz w:val="21"/>
          <w:lang w:val="en-US" w:eastAsia="zh-CN"/>
        </w:rPr>
        <w:t>周</w:t>
      </w:r>
      <w:r>
        <w:rPr>
          <w:rFonts w:ascii="Arial" w:hAnsi="Arial" w:cs="Arial"/>
          <w:color w:val="000000"/>
          <w:sz w:val="21"/>
          <w:lang w:eastAsia="zh-CN"/>
        </w:rPr>
        <w:t>~9</w:t>
      </w:r>
      <w:r>
        <w:rPr>
          <w:rFonts w:hint="eastAsia" w:ascii="Arial" w:hAnsi="Arial" w:cs="Arial"/>
          <w:color w:val="000000"/>
          <w:sz w:val="21"/>
          <w:lang w:eastAsia="zh-CN"/>
        </w:rPr>
        <w:t>周，</w:t>
      </w:r>
      <w:r>
        <w:rPr>
          <w:rFonts w:ascii="Arial" w:hAnsi="Arial" w:cs="Arial"/>
          <w:color w:val="000000"/>
          <w:sz w:val="21"/>
          <w:lang w:eastAsia="zh-CN"/>
        </w:rPr>
        <w:t>PBMC</w:t>
      </w:r>
      <w:r>
        <w:rPr>
          <w:rFonts w:hint="eastAsia" w:ascii="Arial" w:hAnsi="Arial" w:cs="Arial"/>
          <w:color w:val="000000"/>
          <w:sz w:val="21"/>
          <w:lang w:eastAsia="zh-CN"/>
        </w:rPr>
        <w:t>移植</w:t>
      </w:r>
      <w:r>
        <w:rPr>
          <w:rFonts w:ascii="Arial" w:hAnsi="Arial" w:cs="Arial"/>
          <w:color w:val="000000"/>
          <w:sz w:val="21"/>
          <w:lang w:eastAsia="zh-CN"/>
        </w:rPr>
        <w:t>3</w:t>
      </w:r>
      <w:r>
        <w:rPr>
          <w:rFonts w:hint="eastAsia" w:ascii="Arial" w:hAnsi="Arial" w:cs="Arial"/>
          <w:color w:val="000000"/>
          <w:sz w:val="21"/>
          <w:lang w:val="en-US" w:eastAsia="zh-CN"/>
        </w:rPr>
        <w:t>周</w:t>
      </w:r>
      <w:r>
        <w:rPr>
          <w:rFonts w:ascii="Arial" w:hAnsi="Arial" w:cs="Arial"/>
          <w:color w:val="000000"/>
          <w:sz w:val="21"/>
          <w:lang w:eastAsia="zh-CN"/>
        </w:rPr>
        <w:t>~4</w:t>
      </w:r>
      <w:r>
        <w:rPr>
          <w:rFonts w:hint="eastAsia" w:ascii="Arial" w:hAnsi="Arial" w:cs="Arial"/>
          <w:color w:val="000000"/>
          <w:sz w:val="21"/>
          <w:lang w:eastAsia="zh-CN"/>
        </w:rPr>
        <w:t>周以后，收集重建小鼠的心、肝、脾、肠、肺等脏器以及骨髓，利用免疫荧光分析其中人的免疫细胞（</w:t>
      </w:r>
      <w:r>
        <w:rPr>
          <w:rFonts w:ascii="Arial" w:hAnsi="Arial" w:cs="Arial"/>
          <w:color w:val="000000"/>
          <w:sz w:val="21"/>
          <w:lang w:eastAsia="zh-CN"/>
        </w:rPr>
        <w:t>CD45</w:t>
      </w:r>
      <w:r>
        <w:rPr>
          <w:rFonts w:ascii="Arial" w:hAnsi="Arial" w:cs="Arial"/>
          <w:color w:val="000000"/>
          <w:sz w:val="21"/>
          <w:vertAlign w:val="superscript"/>
          <w:lang w:eastAsia="zh-CN"/>
        </w:rPr>
        <w:t>+</w:t>
      </w:r>
      <w:r>
        <w:rPr>
          <w:rFonts w:hint="eastAsia" w:ascii="Arial" w:hAnsi="Arial" w:cs="Arial"/>
          <w:color w:val="000000"/>
          <w:sz w:val="21"/>
          <w:lang w:eastAsia="zh-CN"/>
        </w:rPr>
        <w:t>、或其他人免疫细胞类型）的占比以及定植情况。</w:t>
      </w:r>
    </w:p>
    <w:p w14:paraId="469D90D8">
      <w:pPr>
        <w:spacing w:line="360" w:lineRule="auto"/>
        <w:rPr>
          <w:rFonts w:hint="eastAsia" w:ascii="黑体" w:hAnsi="黑体" w:eastAsia="黑体" w:cs="黑体"/>
          <w:color w:val="000000"/>
          <w:sz w:val="21"/>
          <w:lang w:eastAsia="zh-CN"/>
        </w:rPr>
      </w:pPr>
      <w:r>
        <w:rPr>
          <w:rFonts w:hint="eastAsia" w:ascii="黑体" w:hAnsi="黑体" w:eastAsia="黑体" w:cs="黑体"/>
          <w:color w:val="000000"/>
          <w:sz w:val="21"/>
          <w:lang w:eastAsia="zh-CN"/>
        </w:rPr>
        <w:t xml:space="preserve">6.2 </w:t>
      </w:r>
      <w:bookmarkStart w:id="7" w:name="_Hlk211300265"/>
      <w:r>
        <w:rPr>
          <w:rFonts w:hint="eastAsia" w:ascii="黑体" w:hAnsi="黑体" w:eastAsia="黑体" w:cs="黑体"/>
          <w:color w:val="000000"/>
          <w:sz w:val="21"/>
          <w:lang w:eastAsia="zh-CN"/>
        </w:rPr>
        <w:t>免疫重建与功能监测</w:t>
      </w:r>
    </w:p>
    <w:bookmarkEnd w:id="7"/>
    <w:p w14:paraId="386D7967">
      <w:pPr>
        <w:spacing w:line="360" w:lineRule="auto"/>
        <w:ind w:firstLine="420"/>
        <w:rPr>
          <w:rFonts w:ascii="Arial" w:hAnsi="Arial" w:cs="Arial"/>
          <w:color w:val="000000"/>
          <w:sz w:val="21"/>
          <w:lang w:eastAsia="zh-CN"/>
        </w:rPr>
      </w:pPr>
      <w:r>
        <w:rPr>
          <w:rFonts w:hint="eastAsia" w:ascii="Arial" w:hAnsi="Arial" w:cs="Arial"/>
          <w:color w:val="000000"/>
          <w:sz w:val="21"/>
          <w:lang w:eastAsia="zh-CN"/>
        </w:rPr>
        <w:t>通过流式细胞术检测</w:t>
      </w:r>
      <w:r>
        <w:rPr>
          <w:rFonts w:ascii="Arial" w:hAnsi="Arial" w:cs="Arial"/>
          <w:color w:val="000000"/>
          <w:sz w:val="21"/>
          <w:lang w:eastAsia="zh-CN"/>
        </w:rPr>
        <w:t>T</w:t>
      </w:r>
      <w:r>
        <w:rPr>
          <w:rFonts w:hint="eastAsia" w:ascii="Arial" w:hAnsi="Arial" w:cs="Arial"/>
          <w:color w:val="000000"/>
          <w:sz w:val="21"/>
          <w:lang w:eastAsia="zh-CN"/>
        </w:rPr>
        <w:t>细胞</w:t>
      </w:r>
      <w:r>
        <w:rPr>
          <w:rFonts w:ascii="Arial" w:hAnsi="Arial" w:cs="Arial"/>
          <w:color w:val="000000"/>
          <w:sz w:val="21"/>
          <w:lang w:eastAsia="zh-CN"/>
        </w:rPr>
        <w:t>CD3</w:t>
      </w:r>
      <w:r>
        <w:rPr>
          <w:rFonts w:ascii="Arial" w:hAnsi="Arial" w:cs="Arial"/>
          <w:color w:val="000000"/>
          <w:sz w:val="21"/>
          <w:vertAlign w:val="superscript"/>
          <w:lang w:eastAsia="zh-CN"/>
        </w:rPr>
        <w:t>+</w:t>
      </w:r>
      <w:r>
        <w:rPr>
          <w:rFonts w:hint="eastAsia" w:ascii="Arial" w:hAnsi="Arial" w:cs="Arial"/>
          <w:color w:val="000000"/>
          <w:sz w:val="21"/>
          <w:lang w:eastAsia="zh-CN"/>
        </w:rPr>
        <w:t>、</w:t>
      </w:r>
      <w:r>
        <w:rPr>
          <w:rFonts w:ascii="Arial" w:hAnsi="Arial" w:cs="Arial"/>
          <w:color w:val="000000"/>
          <w:sz w:val="21"/>
          <w:lang w:eastAsia="zh-CN"/>
        </w:rPr>
        <w:t>CD4</w:t>
      </w:r>
      <w:r>
        <w:rPr>
          <w:rFonts w:ascii="Arial" w:hAnsi="Arial" w:cs="Arial"/>
          <w:color w:val="000000"/>
          <w:sz w:val="21"/>
          <w:vertAlign w:val="superscript"/>
          <w:lang w:eastAsia="zh-CN"/>
        </w:rPr>
        <w:t>+</w:t>
      </w:r>
      <w:r>
        <w:rPr>
          <w:rFonts w:hint="eastAsia" w:ascii="Arial" w:hAnsi="Arial" w:cs="Arial"/>
          <w:color w:val="000000"/>
          <w:sz w:val="21"/>
          <w:lang w:eastAsia="zh-CN"/>
        </w:rPr>
        <w:t>、</w:t>
      </w:r>
      <w:r>
        <w:rPr>
          <w:rFonts w:ascii="Arial" w:hAnsi="Arial" w:cs="Arial"/>
          <w:color w:val="000000"/>
          <w:sz w:val="21"/>
          <w:lang w:eastAsia="zh-CN"/>
        </w:rPr>
        <w:t>CD8</w:t>
      </w:r>
      <w:r>
        <w:rPr>
          <w:rFonts w:ascii="Arial" w:hAnsi="Arial" w:cs="Arial"/>
          <w:color w:val="000000"/>
          <w:sz w:val="21"/>
          <w:vertAlign w:val="superscript"/>
          <w:lang w:eastAsia="zh-CN"/>
        </w:rPr>
        <w:t>+</w:t>
      </w:r>
      <w:r>
        <w:rPr>
          <w:rFonts w:hint="eastAsia" w:ascii="Arial" w:hAnsi="Arial" w:cs="Arial"/>
          <w:color w:val="000000"/>
          <w:sz w:val="21"/>
          <w:lang w:eastAsia="zh-CN"/>
        </w:rPr>
        <w:t>和</w:t>
      </w:r>
      <w:r>
        <w:rPr>
          <w:rFonts w:ascii="Arial" w:hAnsi="Arial" w:cs="Arial"/>
          <w:color w:val="000000"/>
          <w:sz w:val="21"/>
          <w:lang w:eastAsia="zh-CN"/>
        </w:rPr>
        <w:t>B</w:t>
      </w:r>
      <w:r>
        <w:rPr>
          <w:rFonts w:hint="eastAsia" w:ascii="Arial" w:hAnsi="Arial" w:cs="Arial"/>
          <w:color w:val="000000"/>
          <w:sz w:val="21"/>
          <w:lang w:eastAsia="zh-CN"/>
        </w:rPr>
        <w:t>细胞</w:t>
      </w:r>
      <w:r>
        <w:rPr>
          <w:rFonts w:ascii="Arial" w:hAnsi="Arial" w:cs="Arial"/>
          <w:color w:val="000000"/>
          <w:sz w:val="21"/>
          <w:lang w:eastAsia="zh-CN"/>
        </w:rPr>
        <w:t>CD19</w:t>
      </w:r>
      <w:r>
        <w:rPr>
          <w:rFonts w:ascii="Arial" w:hAnsi="Arial" w:cs="Arial"/>
          <w:color w:val="000000"/>
          <w:sz w:val="21"/>
          <w:vertAlign w:val="superscript"/>
          <w:lang w:eastAsia="zh-CN"/>
        </w:rPr>
        <w:t>+</w:t>
      </w:r>
      <w:r>
        <w:rPr>
          <w:rFonts w:hint="eastAsia" w:ascii="Arial" w:hAnsi="Arial" w:cs="Arial"/>
          <w:color w:val="000000"/>
          <w:sz w:val="21"/>
          <w:lang w:eastAsia="zh-CN"/>
        </w:rPr>
        <w:t>比例、增</w:t>
      </w:r>
      <w:r>
        <w:rPr>
          <w:rFonts w:ascii="Arial" w:hAnsi="Arial" w:cs="Arial"/>
          <w:color w:val="000000"/>
          <w:sz w:val="21"/>
          <w:lang w:eastAsia="zh-CN"/>
        </w:rPr>
        <w:t>殖、活化、细胞因子</w:t>
      </w:r>
      <w:r>
        <w:rPr>
          <w:rFonts w:hint="eastAsia" w:ascii="Arial" w:hAnsi="Arial" w:cs="Arial"/>
          <w:color w:val="000000"/>
          <w:sz w:val="21"/>
          <w:lang w:eastAsia="zh-CN"/>
        </w:rPr>
        <w:t>、抗体分泌以及髓系细胞C</w:t>
      </w:r>
      <w:r>
        <w:rPr>
          <w:rFonts w:ascii="Arial" w:hAnsi="Arial" w:cs="Arial"/>
          <w:color w:val="000000"/>
          <w:sz w:val="21"/>
          <w:lang w:eastAsia="zh-CN"/>
        </w:rPr>
        <w:t>D33+</w:t>
      </w:r>
      <w:r>
        <w:rPr>
          <w:rFonts w:hint="eastAsia" w:ascii="Arial" w:hAnsi="Arial" w:cs="Arial"/>
          <w:color w:val="000000"/>
          <w:sz w:val="21"/>
          <w:lang w:eastAsia="zh-CN"/>
        </w:rPr>
        <w:t>、C</w:t>
      </w:r>
      <w:r>
        <w:rPr>
          <w:rFonts w:ascii="Arial" w:hAnsi="Arial" w:cs="Arial"/>
          <w:color w:val="000000"/>
          <w:sz w:val="21"/>
          <w:lang w:eastAsia="zh-CN"/>
        </w:rPr>
        <w:t>D11b+</w:t>
      </w:r>
      <w:r>
        <w:rPr>
          <w:rFonts w:hint="eastAsia" w:ascii="Arial" w:hAnsi="Arial" w:cs="Arial"/>
          <w:color w:val="000000"/>
          <w:sz w:val="21"/>
          <w:lang w:eastAsia="zh-CN"/>
        </w:rPr>
        <w:t>、</w:t>
      </w:r>
      <w:r>
        <w:rPr>
          <w:rFonts w:ascii="Arial" w:hAnsi="Arial" w:cs="Arial"/>
          <w:color w:val="000000"/>
          <w:sz w:val="21"/>
          <w:lang w:eastAsia="zh-CN"/>
        </w:rPr>
        <w:t>CD14+</w:t>
      </w:r>
      <w:r>
        <w:rPr>
          <w:rFonts w:hint="eastAsia" w:ascii="Arial" w:hAnsi="Arial" w:cs="Arial"/>
          <w:color w:val="000000"/>
          <w:sz w:val="21"/>
          <w:lang w:eastAsia="zh-CN"/>
        </w:rPr>
        <w:t>占比及功能。</w:t>
      </w:r>
    </w:p>
    <w:p w14:paraId="3BDFB074">
      <w:pPr>
        <w:spacing w:line="360" w:lineRule="auto"/>
        <w:rPr>
          <w:rFonts w:hint="eastAsia" w:ascii="黑体" w:hAnsi="黑体" w:eastAsia="黑体" w:cs="黑体"/>
          <w:color w:val="000000"/>
          <w:sz w:val="21"/>
          <w:lang w:eastAsia="zh-CN"/>
        </w:rPr>
      </w:pPr>
      <w:r>
        <w:rPr>
          <w:rFonts w:hint="eastAsia" w:ascii="黑体" w:hAnsi="黑体" w:eastAsia="黑体" w:cs="黑体"/>
          <w:color w:val="000000"/>
          <w:sz w:val="21"/>
          <w:lang w:eastAsia="zh-CN"/>
        </w:rPr>
        <w:t xml:space="preserve">6.3 </w:t>
      </w:r>
      <w:bookmarkStart w:id="8" w:name="_Hlk211300307"/>
      <w:r>
        <w:rPr>
          <w:rFonts w:hint="eastAsia" w:ascii="黑体" w:hAnsi="黑体" w:eastAsia="黑体" w:cs="黑体"/>
          <w:color w:val="000000"/>
          <w:sz w:val="21"/>
          <w:lang w:eastAsia="zh-CN"/>
        </w:rPr>
        <w:t>组织器官损伤与毒性监测</w:t>
      </w:r>
      <w:bookmarkEnd w:id="8"/>
    </w:p>
    <w:p w14:paraId="7F432324">
      <w:pPr>
        <w:spacing w:line="360" w:lineRule="auto"/>
        <w:rPr>
          <w:rFonts w:hint="eastAsia" w:ascii="黑体" w:hAnsi="黑体" w:eastAsia="黑体" w:cs="黑体"/>
          <w:color w:val="000000"/>
          <w:sz w:val="21"/>
          <w:lang w:eastAsia="zh-CN"/>
        </w:rPr>
      </w:pPr>
      <w:r>
        <w:rPr>
          <w:rFonts w:hint="eastAsia" w:ascii="黑体" w:hAnsi="黑体" w:eastAsia="黑体" w:cs="黑体"/>
          <w:color w:val="000000"/>
          <w:sz w:val="21"/>
          <w:lang w:eastAsia="zh-CN"/>
        </w:rPr>
        <w:t>6.3.1 血液生化与血常规</w:t>
      </w:r>
    </w:p>
    <w:p w14:paraId="68C18086">
      <w:pPr>
        <w:spacing w:line="360" w:lineRule="auto"/>
        <w:rPr>
          <w:rFonts w:hint="eastAsia" w:ascii="黑体" w:hAnsi="黑体" w:eastAsia="黑体" w:cs="黑体"/>
          <w:color w:val="000000"/>
          <w:sz w:val="21"/>
          <w:lang w:eastAsia="zh-CN"/>
        </w:rPr>
      </w:pPr>
      <w:r>
        <w:rPr>
          <w:rFonts w:hint="eastAsia" w:ascii="黑体" w:hAnsi="黑体" w:eastAsia="黑体" w:cs="黑体"/>
          <w:color w:val="000000"/>
          <w:sz w:val="21"/>
          <w:lang w:eastAsia="zh-CN"/>
        </w:rPr>
        <w:t>6.3.1.1 血常规</w:t>
      </w:r>
    </w:p>
    <w:p w14:paraId="562823A9">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Arial" w:hAnsi="Arial" w:cs="Arial"/>
          <w:color w:val="000000"/>
          <w:sz w:val="21"/>
          <w:lang w:eastAsia="zh-CN"/>
        </w:rPr>
      </w:pPr>
      <w:r>
        <w:rPr>
          <w:rFonts w:hint="eastAsia" w:ascii="Arial" w:hAnsi="Arial" w:cs="Arial"/>
          <w:color w:val="000000"/>
          <w:sz w:val="21"/>
          <w:lang w:eastAsia="zh-CN"/>
        </w:rPr>
        <w:t>白细胞、红细胞、血小板计数、评估造血功能是否受到影响。</w:t>
      </w:r>
    </w:p>
    <w:p w14:paraId="713EB940">
      <w:pPr>
        <w:spacing w:line="360" w:lineRule="auto"/>
        <w:rPr>
          <w:rFonts w:hint="eastAsia" w:ascii="黑体" w:hAnsi="黑体" w:eastAsia="黑体" w:cs="黑体"/>
          <w:color w:val="000000"/>
          <w:sz w:val="21"/>
          <w:lang w:eastAsia="zh-CN"/>
        </w:rPr>
      </w:pPr>
      <w:r>
        <w:rPr>
          <w:rFonts w:hint="eastAsia" w:ascii="黑体" w:hAnsi="黑体" w:eastAsia="黑体" w:cs="黑体"/>
          <w:color w:val="000000"/>
          <w:sz w:val="21"/>
          <w:lang w:eastAsia="zh-CN"/>
        </w:rPr>
        <w:t>6.3.1.2 生化指标</w:t>
      </w:r>
    </w:p>
    <w:p w14:paraId="36322C6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Arial" w:hAnsi="Arial" w:cs="Arial"/>
          <w:color w:val="000000"/>
          <w:sz w:val="21"/>
          <w:lang w:eastAsia="zh-CN"/>
        </w:rPr>
      </w:pPr>
      <w:r>
        <w:rPr>
          <w:rFonts w:ascii="Arial" w:hAnsi="Arial" w:cs="Arial"/>
          <w:color w:val="000000"/>
          <w:sz w:val="21"/>
          <w:lang w:eastAsia="zh-CN"/>
        </w:rPr>
        <w:t>ALT</w:t>
      </w:r>
      <w:r>
        <w:rPr>
          <w:rFonts w:hint="eastAsia" w:ascii="Arial" w:hAnsi="Arial" w:cs="Arial"/>
          <w:color w:val="000000"/>
          <w:sz w:val="21"/>
          <w:lang w:eastAsia="zh-CN"/>
        </w:rPr>
        <w:t>、</w:t>
      </w:r>
      <w:r>
        <w:rPr>
          <w:rFonts w:ascii="Arial" w:hAnsi="Arial" w:cs="Arial"/>
          <w:color w:val="000000"/>
          <w:sz w:val="21"/>
          <w:lang w:eastAsia="zh-CN"/>
        </w:rPr>
        <w:t>AST</w:t>
      </w:r>
      <w:r>
        <w:rPr>
          <w:rFonts w:hint="eastAsia" w:ascii="Arial" w:hAnsi="Arial" w:cs="Arial"/>
          <w:color w:val="000000"/>
          <w:sz w:val="21"/>
          <w:lang w:eastAsia="zh-CN"/>
        </w:rPr>
        <w:t>、肌酐、乳酸脱氢酶等。</w:t>
      </w:r>
    </w:p>
    <w:p w14:paraId="6C3BFF7A">
      <w:pPr>
        <w:spacing w:line="360" w:lineRule="auto"/>
        <w:rPr>
          <w:rFonts w:hint="eastAsia" w:ascii="黑体" w:hAnsi="黑体" w:eastAsia="黑体" w:cs="黑体"/>
          <w:color w:val="000000"/>
          <w:sz w:val="21"/>
          <w:lang w:eastAsia="zh-CN"/>
        </w:rPr>
      </w:pPr>
      <w:r>
        <w:rPr>
          <w:rFonts w:hint="eastAsia" w:ascii="黑体" w:hAnsi="黑体" w:eastAsia="黑体" w:cs="黑体"/>
          <w:color w:val="000000"/>
          <w:sz w:val="21"/>
          <w:lang w:eastAsia="zh-CN"/>
        </w:rPr>
        <w:t>6.3.2 病理组织学检查</w:t>
      </w:r>
    </w:p>
    <w:p w14:paraId="518B23C9">
      <w:pPr>
        <w:spacing w:line="360" w:lineRule="auto"/>
        <w:ind w:firstLine="577" w:firstLineChars="275"/>
        <w:rPr>
          <w:rFonts w:ascii="Arial" w:hAnsi="Arial" w:cs="Arial"/>
          <w:color w:val="000000"/>
          <w:sz w:val="21"/>
          <w:lang w:eastAsia="zh-CN"/>
        </w:rPr>
      </w:pPr>
      <w:r>
        <w:rPr>
          <w:rFonts w:hint="eastAsia" w:ascii="Arial" w:hAnsi="Arial" w:cs="Arial"/>
          <w:color w:val="000000"/>
          <w:sz w:val="21"/>
          <w:lang w:eastAsia="zh-CN"/>
        </w:rPr>
        <w:t>处死小鼠后，取骨髓、脾脏、肝脏、肺脏、心脏等器官，进行</w:t>
      </w:r>
      <w:r>
        <w:rPr>
          <w:rFonts w:ascii="Arial" w:hAnsi="Arial" w:cs="Arial"/>
          <w:color w:val="000000"/>
          <w:sz w:val="21"/>
          <w:lang w:eastAsia="zh-CN"/>
        </w:rPr>
        <w:t>HE</w:t>
      </w:r>
      <w:r>
        <w:rPr>
          <w:rFonts w:hint="eastAsia" w:ascii="Arial" w:hAnsi="Arial" w:cs="Arial"/>
          <w:color w:val="000000"/>
          <w:sz w:val="21"/>
          <w:lang w:eastAsia="zh-CN"/>
        </w:rPr>
        <w:t>染色和特殊染色，观察炎症细胞浸润、组织坏死、纤维化及肿瘤形成等异常病理改变。</w:t>
      </w:r>
    </w:p>
    <w:p w14:paraId="462B8A33">
      <w:pPr>
        <w:spacing w:line="360" w:lineRule="auto"/>
        <w:rPr>
          <w:rFonts w:hint="eastAsia" w:ascii="黑体" w:hAnsi="黑体" w:eastAsia="黑体" w:cs="黑体"/>
          <w:color w:val="000000"/>
          <w:sz w:val="21"/>
          <w:lang w:eastAsia="zh-CN"/>
        </w:rPr>
      </w:pPr>
      <w:r>
        <w:rPr>
          <w:rFonts w:hint="eastAsia" w:ascii="黑体" w:hAnsi="黑体" w:eastAsia="黑体" w:cs="黑体"/>
          <w:color w:val="000000"/>
          <w:sz w:val="21"/>
          <w:lang w:eastAsia="zh-CN"/>
        </w:rPr>
        <w:t>6.4 其他监测指标</w:t>
      </w:r>
    </w:p>
    <w:p w14:paraId="500990C1">
      <w:pPr>
        <w:spacing w:line="360" w:lineRule="auto"/>
        <w:rPr>
          <w:rFonts w:ascii="Arial" w:hAnsi="Arial" w:cs="Arial"/>
          <w:color w:val="000000"/>
          <w:sz w:val="21"/>
          <w:highlight w:val="red"/>
          <w:lang w:eastAsia="zh-CN"/>
        </w:rPr>
      </w:pPr>
      <w:r>
        <w:rPr>
          <w:rFonts w:ascii="Arial" w:hAnsi="Arial" w:cs="Arial"/>
          <w:color w:val="000000"/>
          <w:sz w:val="21"/>
          <w:lang w:eastAsia="zh-CN"/>
        </w:rPr>
        <w:t xml:space="preserve">    </w:t>
      </w:r>
      <w:r>
        <w:rPr>
          <w:rFonts w:hint="eastAsia" w:ascii="Arial" w:hAnsi="Arial" w:cs="Arial"/>
          <w:color w:val="000000"/>
          <w:sz w:val="21"/>
          <w:lang w:eastAsia="zh-CN"/>
        </w:rPr>
        <w:t>每日观察小鼠体重变化、活动量、饮食情况、毛色光泽度等。</w:t>
      </w:r>
      <w:bookmarkStart w:id="9" w:name="_GoBack"/>
      <w:bookmarkEnd w:id="9"/>
    </w:p>
    <w:p w14:paraId="0EEB1D1E">
      <w:pPr>
        <w:spacing w:line="360" w:lineRule="auto"/>
        <w:rPr>
          <w:rFonts w:ascii="Arial" w:hAnsi="Arial" w:cs="Arial"/>
          <w:b/>
          <w:bCs/>
          <w:color w:val="000000"/>
          <w:sz w:val="21"/>
          <w:lang w:eastAsia="zh-CN"/>
        </w:rPr>
      </w:pPr>
      <w:r>
        <w:rPr>
          <w:rFonts w:hint="eastAsia" w:ascii="黑体" w:hAnsi="黑体" w:eastAsia="黑体" w:cs="黑体"/>
          <w:color w:val="000000"/>
          <w:sz w:val="21"/>
          <w:lang w:eastAsia="zh-CN"/>
        </w:rPr>
        <w:t>7  动物福利保障</w:t>
      </w:r>
      <w:r>
        <w:rPr>
          <w:rFonts w:hint="eastAsia" w:ascii="黑体" w:hAnsi="黑体" w:eastAsia="黑体" w:cs="黑体"/>
          <w:color w:val="000000"/>
          <w:sz w:val="21"/>
          <w:lang w:eastAsia="zh-CN"/>
        </w:rPr>
        <w:cr/>
      </w:r>
      <w:r>
        <w:rPr>
          <w:rFonts w:ascii="Arial" w:hAnsi="Arial" w:cs="Arial"/>
          <w:color w:val="000000"/>
          <w:sz w:val="21"/>
          <w:lang w:eastAsia="zh-CN"/>
        </w:rPr>
        <w:t xml:space="preserve">  </w:t>
      </w:r>
      <w:r>
        <w:rPr>
          <w:rFonts w:ascii="宋体" w:hAnsi="宋体" w:cs="Arial"/>
          <w:color w:val="000000"/>
          <w:sz w:val="21"/>
          <w:lang w:eastAsia="zh-CN"/>
        </w:rPr>
        <w:t xml:space="preserve"> </w:t>
      </w:r>
      <w:r>
        <w:rPr>
          <w:rFonts w:hint="eastAsia" w:ascii="Arial" w:hAnsi="Arial" w:cs="Arial"/>
          <w:color w:val="000000"/>
          <w:sz w:val="21"/>
          <w:lang w:eastAsia="zh-CN"/>
        </w:rPr>
        <w:t>实验动物的饲养与应用应符合</w:t>
      </w:r>
      <w:r>
        <w:rPr>
          <w:rFonts w:ascii="Arial" w:hAnsi="Arial" w:cs="Arial"/>
          <w:color w:val="000000"/>
          <w:sz w:val="21"/>
          <w:lang w:eastAsia="zh-CN"/>
        </w:rPr>
        <w:t>GB/T 42011</w:t>
      </w:r>
      <w:r>
        <w:rPr>
          <w:rFonts w:hint="eastAsia" w:ascii="Arial" w:hAnsi="Arial" w:cs="Arial"/>
          <w:color w:val="000000"/>
          <w:sz w:val="21"/>
          <w:lang w:val="en-US" w:eastAsia="zh-CN"/>
        </w:rPr>
        <w:t>、GB/T 35892-2018、GB/T 35823-2018、RB/T 173-2018和T/CALAS 52-2018</w:t>
      </w:r>
      <w:r>
        <w:rPr>
          <w:rFonts w:hint="eastAsia" w:ascii="Arial" w:hAnsi="Arial" w:cs="Arial"/>
          <w:color w:val="000000"/>
          <w:sz w:val="21"/>
          <w:lang w:eastAsia="zh-CN"/>
        </w:rPr>
        <w:t>的规定，所有动物实验应获得所在机构实验动物管理与使用委员会（或伦理审查委员会）的批准。</w:t>
      </w:r>
    </w:p>
    <w:p w14:paraId="733C4FBE">
      <w:pPr>
        <w:pStyle w:val="15"/>
        <w:spacing w:line="360" w:lineRule="auto"/>
        <w:ind w:left="1530" w:leftChars="200" w:hanging="1050" w:hangingChars="500"/>
        <w:jc w:val="center"/>
        <w:rPr>
          <w:rFonts w:ascii="Arial" w:hAnsi="Arial" w:cs="Arial"/>
        </w:rPr>
      </w:pPr>
      <w:r>
        <w:rPr>
          <w:rFonts w:ascii="Arial" w:hAnsi="Arial" w:cs="Arial"/>
        </w:rPr>
        <w:t>--------------------------------------------------------</w:t>
      </w:r>
    </w:p>
    <w:p w14:paraId="6BAF44B5">
      <w:pPr>
        <w:rPr>
          <w:rFonts w:ascii="Arial" w:hAnsi="Arial" w:cs="Arial"/>
          <w:b/>
          <w:bCs/>
          <w:color w:val="000000"/>
          <w:sz w:val="21"/>
          <w:lang w:eastAsia="zh-CN"/>
        </w:rPr>
      </w:pPr>
    </w:p>
    <w:p w14:paraId="1AEFF299">
      <w:pPr>
        <w:rPr>
          <w:rFonts w:ascii="Arial" w:hAnsi="Arial" w:cs="Arial"/>
          <w:b/>
          <w:bCs/>
          <w:color w:val="000000"/>
          <w:sz w:val="21"/>
          <w:lang w:eastAsia="zh-CN"/>
        </w:rPr>
      </w:pPr>
    </w:p>
    <w:p w14:paraId="1E064CD1">
      <w:pPr>
        <w:rPr>
          <w:rFonts w:ascii="Arial" w:hAnsi="Arial" w:cs="Arial"/>
          <w:b/>
          <w:bCs/>
          <w:color w:val="000000"/>
          <w:sz w:val="21"/>
          <w:lang w:eastAsia="zh-CN"/>
        </w:rPr>
      </w:pPr>
    </w:p>
    <w:p w14:paraId="73B44940">
      <w:pPr>
        <w:rPr>
          <w:rFonts w:ascii="Arial" w:hAnsi="Arial" w:cs="Arial"/>
          <w:b/>
          <w:bCs/>
          <w:color w:val="000000"/>
          <w:sz w:val="21"/>
          <w:lang w:eastAsia="zh-CN"/>
        </w:rPr>
      </w:pPr>
    </w:p>
    <w:p w14:paraId="325E0BDC">
      <w:pPr>
        <w:rPr>
          <w:rFonts w:ascii="Arial" w:hAnsi="Arial" w:cs="Arial"/>
          <w:b/>
          <w:bCs/>
          <w:color w:val="000000"/>
          <w:sz w:val="21"/>
          <w:lang w:eastAsia="zh-CN"/>
        </w:rPr>
      </w:pPr>
    </w:p>
    <w:p w14:paraId="75074ED0">
      <w:pPr>
        <w:rPr>
          <w:rFonts w:ascii="Arial" w:hAnsi="Arial" w:cs="Arial"/>
          <w:b/>
          <w:bCs/>
          <w:color w:val="000000"/>
          <w:sz w:val="21"/>
          <w:lang w:eastAsia="zh-CN"/>
        </w:rPr>
      </w:pPr>
    </w:p>
    <w:p w14:paraId="01127794">
      <w:pPr>
        <w:rPr>
          <w:rFonts w:ascii="Arial" w:hAnsi="Arial" w:cs="Arial"/>
          <w:b/>
          <w:bCs/>
          <w:color w:val="000000"/>
          <w:sz w:val="21"/>
          <w:lang w:eastAsia="zh-CN"/>
        </w:rPr>
      </w:pPr>
    </w:p>
    <w:p w14:paraId="66C46538">
      <w:pPr>
        <w:rPr>
          <w:rFonts w:ascii="Arial" w:hAnsi="Arial" w:cs="Arial"/>
          <w:b/>
          <w:bCs/>
          <w:color w:val="000000"/>
          <w:sz w:val="21"/>
          <w:lang w:eastAsia="zh-CN"/>
        </w:rPr>
      </w:pPr>
    </w:p>
    <w:p w14:paraId="277539B1">
      <w:pPr>
        <w:rPr>
          <w:rFonts w:ascii="Arial" w:hAnsi="Arial" w:cs="Arial"/>
          <w:b/>
          <w:bCs/>
          <w:color w:val="000000"/>
          <w:sz w:val="21"/>
          <w:lang w:eastAsia="zh-CN"/>
        </w:rPr>
      </w:pPr>
    </w:p>
    <w:p w14:paraId="7E0E1033">
      <w:pPr>
        <w:rPr>
          <w:rFonts w:ascii="Arial" w:hAnsi="Arial" w:cs="Arial"/>
          <w:color w:val="000000"/>
          <w:sz w:val="21"/>
          <w:lang w:eastAsia="zh-CN"/>
        </w:rPr>
      </w:pPr>
    </w:p>
    <w:sectPr>
      <w:footerReference r:id="rId4" w:type="default"/>
      <w:pgSz w:w="11906" w:h="16838"/>
      <w:pgMar w:top="1440" w:right="1800" w:bottom="1440" w:left="1800" w:header="851" w:footer="992" w:gutter="0"/>
      <w:pgNumType w:start="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8A598B">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8D7993">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svHiUt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3V+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HsvHiUtAgAAVwQAAA4AAAAAAAAAAQAgAAAAHwEAAGRycy9lMm9Eb2MueG1sUEsFBgAAAAAG&#10;AAYAWQEAAL4FAAAAAA==&#10;">
              <v:fill on="f" focussize="0,0"/>
              <v:stroke on="f" weight="0.5pt"/>
              <v:imagedata o:title=""/>
              <o:lock v:ext="edit" aspectratio="f"/>
              <v:textbox inset="0mm,0mm,0mm,0mm" style="mso-fit-shape-to-text:t;">
                <w:txbxContent>
                  <w:p w14:paraId="728D7993">
                    <w:pPr>
                      <w:pStyle w:val="6"/>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6C87B5">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6D8232">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P56+Us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nr5SwCAABXBAAADgAAAAAAAAABACAAAAAfAQAAZHJzL2Uyb0RvYy54bWxQSwUGAAAAAAYA&#10;BgBZAQAAvQUAAAAA&#10;">
              <v:fill on="f" focussize="0,0"/>
              <v:stroke on="f" weight="0.5pt"/>
              <v:imagedata o:title=""/>
              <o:lock v:ext="edit" aspectratio="f"/>
              <v:textbox inset="0mm,0mm,0mm,0mm" style="mso-fit-shape-to-text:t;">
                <w:txbxContent>
                  <w:p w14:paraId="536D8232">
                    <w:pPr>
                      <w:pStyle w:val="6"/>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880"/>
    <w:rsid w:val="0003266B"/>
    <w:rsid w:val="00053E95"/>
    <w:rsid w:val="00094192"/>
    <w:rsid w:val="000A2300"/>
    <w:rsid w:val="000E3AB6"/>
    <w:rsid w:val="000E645C"/>
    <w:rsid w:val="001020AD"/>
    <w:rsid w:val="00167B42"/>
    <w:rsid w:val="00183810"/>
    <w:rsid w:val="001D170E"/>
    <w:rsid w:val="001E7BD3"/>
    <w:rsid w:val="001F536C"/>
    <w:rsid w:val="00221FA5"/>
    <w:rsid w:val="002301F8"/>
    <w:rsid w:val="00276478"/>
    <w:rsid w:val="00284043"/>
    <w:rsid w:val="002956B4"/>
    <w:rsid w:val="002D5761"/>
    <w:rsid w:val="002F27CB"/>
    <w:rsid w:val="00370FAA"/>
    <w:rsid w:val="004335D6"/>
    <w:rsid w:val="004B0E9E"/>
    <w:rsid w:val="004D7994"/>
    <w:rsid w:val="004E626B"/>
    <w:rsid w:val="004F5AB8"/>
    <w:rsid w:val="005359F2"/>
    <w:rsid w:val="00570235"/>
    <w:rsid w:val="00572E05"/>
    <w:rsid w:val="005A06A8"/>
    <w:rsid w:val="005A5AEF"/>
    <w:rsid w:val="005C7368"/>
    <w:rsid w:val="005D2D08"/>
    <w:rsid w:val="005D705C"/>
    <w:rsid w:val="005F060E"/>
    <w:rsid w:val="00612AF0"/>
    <w:rsid w:val="00621F87"/>
    <w:rsid w:val="00642E4B"/>
    <w:rsid w:val="006707ED"/>
    <w:rsid w:val="006A2EDC"/>
    <w:rsid w:val="006B33BC"/>
    <w:rsid w:val="00713E0E"/>
    <w:rsid w:val="007473B8"/>
    <w:rsid w:val="007A50F1"/>
    <w:rsid w:val="007C2F74"/>
    <w:rsid w:val="007C34B3"/>
    <w:rsid w:val="007D4A1C"/>
    <w:rsid w:val="007E012C"/>
    <w:rsid w:val="007F4363"/>
    <w:rsid w:val="00847C2E"/>
    <w:rsid w:val="0088748D"/>
    <w:rsid w:val="008D4FA5"/>
    <w:rsid w:val="008E4AF0"/>
    <w:rsid w:val="008F4FE6"/>
    <w:rsid w:val="009114E3"/>
    <w:rsid w:val="00942A92"/>
    <w:rsid w:val="00953B16"/>
    <w:rsid w:val="009551BB"/>
    <w:rsid w:val="00964BF2"/>
    <w:rsid w:val="009913FA"/>
    <w:rsid w:val="009A3808"/>
    <w:rsid w:val="009C77A7"/>
    <w:rsid w:val="00A542AC"/>
    <w:rsid w:val="00A82004"/>
    <w:rsid w:val="00A9325E"/>
    <w:rsid w:val="00AC0306"/>
    <w:rsid w:val="00AC7880"/>
    <w:rsid w:val="00AF323E"/>
    <w:rsid w:val="00B45761"/>
    <w:rsid w:val="00B82532"/>
    <w:rsid w:val="00C10676"/>
    <w:rsid w:val="00C225D3"/>
    <w:rsid w:val="00C30E69"/>
    <w:rsid w:val="00C672B2"/>
    <w:rsid w:val="00C72987"/>
    <w:rsid w:val="00D2464F"/>
    <w:rsid w:val="00D34A91"/>
    <w:rsid w:val="00D40853"/>
    <w:rsid w:val="00D57B2C"/>
    <w:rsid w:val="00D623B1"/>
    <w:rsid w:val="00D84D48"/>
    <w:rsid w:val="00DA489E"/>
    <w:rsid w:val="00DC2A8C"/>
    <w:rsid w:val="00E342C8"/>
    <w:rsid w:val="00E74755"/>
    <w:rsid w:val="00E873DC"/>
    <w:rsid w:val="00ED3E99"/>
    <w:rsid w:val="00EE0B40"/>
    <w:rsid w:val="00F13AD1"/>
    <w:rsid w:val="00F22C14"/>
    <w:rsid w:val="00F91C56"/>
    <w:rsid w:val="00F9394B"/>
    <w:rsid w:val="00F94EA9"/>
    <w:rsid w:val="00F96161"/>
    <w:rsid w:val="00FD30EA"/>
    <w:rsid w:val="00FD406F"/>
    <w:rsid w:val="00FD7187"/>
    <w:rsid w:val="02022DE0"/>
    <w:rsid w:val="035A6EF8"/>
    <w:rsid w:val="059706B9"/>
    <w:rsid w:val="05A0746B"/>
    <w:rsid w:val="08053EFD"/>
    <w:rsid w:val="08A92ADB"/>
    <w:rsid w:val="0A7C7852"/>
    <w:rsid w:val="0CB7692A"/>
    <w:rsid w:val="10BB5DF0"/>
    <w:rsid w:val="11EB5F12"/>
    <w:rsid w:val="11F4450C"/>
    <w:rsid w:val="12550D68"/>
    <w:rsid w:val="139B5716"/>
    <w:rsid w:val="15393438"/>
    <w:rsid w:val="16D72F09"/>
    <w:rsid w:val="17273FFB"/>
    <w:rsid w:val="18505885"/>
    <w:rsid w:val="185760AF"/>
    <w:rsid w:val="1C0302FC"/>
    <w:rsid w:val="1C5B1EE6"/>
    <w:rsid w:val="1CEE107C"/>
    <w:rsid w:val="1DBE7836"/>
    <w:rsid w:val="24400708"/>
    <w:rsid w:val="2607029E"/>
    <w:rsid w:val="29210A82"/>
    <w:rsid w:val="2C3B5AC3"/>
    <w:rsid w:val="2DAA682A"/>
    <w:rsid w:val="32041D0A"/>
    <w:rsid w:val="324F5BF1"/>
    <w:rsid w:val="329C7C64"/>
    <w:rsid w:val="35DC779C"/>
    <w:rsid w:val="368A369C"/>
    <w:rsid w:val="37A95DA4"/>
    <w:rsid w:val="38C20ECB"/>
    <w:rsid w:val="39113C01"/>
    <w:rsid w:val="398F00F4"/>
    <w:rsid w:val="3C1934F8"/>
    <w:rsid w:val="3D121CF5"/>
    <w:rsid w:val="403A5579"/>
    <w:rsid w:val="40491ED2"/>
    <w:rsid w:val="42D9578F"/>
    <w:rsid w:val="43282273"/>
    <w:rsid w:val="458F65D9"/>
    <w:rsid w:val="46647A66"/>
    <w:rsid w:val="4B4340EE"/>
    <w:rsid w:val="4D171C78"/>
    <w:rsid w:val="4E1D28D1"/>
    <w:rsid w:val="500D4CCA"/>
    <w:rsid w:val="525F5585"/>
    <w:rsid w:val="54B95D69"/>
    <w:rsid w:val="56DA167E"/>
    <w:rsid w:val="56E149AB"/>
    <w:rsid w:val="5705216A"/>
    <w:rsid w:val="585C67EF"/>
    <w:rsid w:val="5C164F06"/>
    <w:rsid w:val="5C3F6A5B"/>
    <w:rsid w:val="5E795DDB"/>
    <w:rsid w:val="5F6A20A0"/>
    <w:rsid w:val="60982F30"/>
    <w:rsid w:val="627110E9"/>
    <w:rsid w:val="62854B94"/>
    <w:rsid w:val="634C56B2"/>
    <w:rsid w:val="672E57FA"/>
    <w:rsid w:val="68D423D1"/>
    <w:rsid w:val="6E2C1BBD"/>
    <w:rsid w:val="6F5B73A8"/>
    <w:rsid w:val="71C228CA"/>
    <w:rsid w:val="730D004B"/>
    <w:rsid w:val="7328391A"/>
    <w:rsid w:val="740E649C"/>
    <w:rsid w:val="744329E2"/>
    <w:rsid w:val="7487479C"/>
    <w:rsid w:val="7488347F"/>
    <w:rsid w:val="7789082B"/>
    <w:rsid w:val="786F5C73"/>
    <w:rsid w:val="79F341C6"/>
    <w:rsid w:val="7A616C7D"/>
    <w:rsid w:val="7E4D2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en-US" w:bidi="en-US"/>
    </w:rPr>
  </w:style>
  <w:style w:type="paragraph" w:styleId="2">
    <w:name w:val="heading 1"/>
    <w:basedOn w:val="1"/>
    <w:next w:val="1"/>
    <w:qFormat/>
    <w:uiPriority w:val="0"/>
    <w:pPr>
      <w:keepNext/>
      <w:spacing w:before="240" w:after="60"/>
      <w:outlineLvl w:val="0"/>
    </w:pPr>
    <w:rPr>
      <w:rFonts w:ascii="Cambria" w:hAnsi="Cambria"/>
      <w:b/>
      <w:bCs/>
      <w:kern w:val="32"/>
      <w:sz w:val="32"/>
      <w:szCs w:val="32"/>
      <w:lang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style>
  <w:style w:type="paragraph" w:styleId="4">
    <w:name w:val="Body Text"/>
    <w:basedOn w:val="1"/>
    <w:qFormat/>
    <w:uiPriority w:val="1"/>
    <w:rPr>
      <w:rFonts w:ascii="宋体" w:hAnsi="宋体" w:cs="宋体"/>
      <w:sz w:val="21"/>
      <w:szCs w:val="21"/>
    </w:rPr>
  </w:style>
  <w:style w:type="paragraph" w:styleId="5">
    <w:name w:val="Plain Text"/>
    <w:basedOn w:val="1"/>
    <w:qFormat/>
    <w:uiPriority w:val="0"/>
    <w:rPr>
      <w:rFonts w:ascii="宋体" w:hAnsi="Courier New"/>
      <w:sz w:val="21"/>
      <w:szCs w:val="21"/>
      <w:lang w:bidi="ar-SA"/>
    </w:rPr>
  </w:style>
  <w:style w:type="paragraph" w:styleId="6">
    <w:name w:val="footer"/>
    <w:basedOn w:val="1"/>
    <w:qFormat/>
    <w:uiPriority w:val="0"/>
    <w:pPr>
      <w:tabs>
        <w:tab w:val="center" w:pos="4153"/>
        <w:tab w:val="right" w:pos="8306"/>
      </w:tabs>
      <w:snapToGrid w:val="0"/>
    </w:pPr>
    <w:rPr>
      <w:sz w:val="18"/>
      <w:szCs w:val="18"/>
      <w:lang w:bidi="ar-SA"/>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lang w:bidi="ar-SA"/>
    </w:rPr>
  </w:style>
  <w:style w:type="character" w:styleId="10">
    <w:name w:val="annotation reference"/>
    <w:basedOn w:val="9"/>
    <w:qFormat/>
    <w:uiPriority w:val="0"/>
    <w:rPr>
      <w:sz w:val="16"/>
      <w:szCs w:val="16"/>
    </w:rPr>
  </w:style>
  <w:style w:type="paragraph" w:customStyle="1" w:styleId="11">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12">
    <w:name w:val="Revision1"/>
    <w:hidden/>
    <w:unhideWhenUsed/>
    <w:qFormat/>
    <w:uiPriority w:val="99"/>
    <w:rPr>
      <w:rFonts w:ascii="Times New Roman" w:hAnsi="Times New Roman" w:eastAsia="宋体" w:cs="Times New Roman"/>
      <w:sz w:val="24"/>
      <w:szCs w:val="24"/>
      <w:lang w:val="en-US" w:eastAsia="en-US" w:bidi="en-US"/>
    </w:rPr>
  </w:style>
  <w:style w:type="paragraph" w:styleId="13">
    <w:name w:val="List Paragraph"/>
    <w:basedOn w:val="1"/>
    <w:unhideWhenUsed/>
    <w:qFormat/>
    <w:uiPriority w:val="99"/>
    <w:pPr>
      <w:ind w:firstLine="420" w:firstLineChars="200"/>
    </w:pPr>
  </w:style>
  <w:style w:type="paragraph" w:customStyle="1" w:styleId="14">
    <w:name w:val="修订1"/>
    <w:hidden/>
    <w:unhideWhenUsed/>
    <w:qFormat/>
    <w:uiPriority w:val="99"/>
    <w:rPr>
      <w:rFonts w:ascii="Times New Roman" w:hAnsi="Times New Roman" w:eastAsia="宋体" w:cs="Times New Roman"/>
      <w:sz w:val="24"/>
      <w:szCs w:val="24"/>
      <w:lang w:val="en-US" w:eastAsia="en-US" w:bidi="en-US"/>
    </w:rPr>
  </w:style>
  <w:style w:type="paragraph" w:customStyle="1" w:styleId="15">
    <w:name w:val="段"/>
    <w:qFormat/>
    <w:uiPriority w:val="99"/>
    <w:pPr>
      <w:tabs>
        <w:tab w:val="center" w:pos="4201"/>
        <w:tab w:val="right" w:leader="dot" w:pos="9298"/>
      </w:tabs>
      <w:autoSpaceDE w:val="0"/>
      <w:autoSpaceDN w:val="0"/>
      <w:ind w:firstLine="420" w:firstLineChars="200"/>
      <w:jc w:val="both"/>
    </w:pPr>
    <w:rPr>
      <w:rFonts w:ascii="宋体" w:hAnsi="Calibri" w:eastAsia="宋体" w:cs="宋体"/>
      <w:sz w:val="21"/>
      <w:szCs w:val="21"/>
      <w:lang w:val="en-US" w:eastAsia="zh-CN" w:bidi="ar-SA"/>
    </w:rPr>
  </w:style>
  <w:style w:type="paragraph" w:customStyle="1" w:styleId="16">
    <w:name w:val="Revision"/>
    <w:hidden/>
    <w:semiHidden/>
    <w:qFormat/>
    <w:uiPriority w:val="99"/>
    <w:rPr>
      <w:rFonts w:ascii="Times New Roman" w:hAnsi="Times New Roman" w:eastAsia="宋体" w:cs="Times New Roman"/>
      <w:sz w:val="24"/>
      <w:szCs w:val="24"/>
      <w:lang w:val="en-US" w:eastAsia="en-US" w:bidi="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2315</Words>
  <Characters>3216</Characters>
  <Lines>151</Lines>
  <Paragraphs>118</Paragraphs>
  <TotalTime>15</TotalTime>
  <ScaleCrop>false</ScaleCrop>
  <LinksUpToDate>false</LinksUpToDate>
  <CharactersWithSpaces>3529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2026-02-15T09:56:00Z</dcterms:created>
  <dc:creator>liuxing</dc:creator>
  <cp:lastModifiedBy>LHGee</cp:lastModifiedBy>
  <dcterms:modified xsi:type="dcterms:W3CDTF">2026-03-10T00:51:14Z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eyJoZGlkIjoiODA2ZjA5Mjc1NTEyZGY5OTFhMjI2ZWI2MTFlY2RlMTAiLCJ1c2VySWQiOiIyNTEwNDgyOTIifQ==</vt:lpwstr>
  </property>
  <property fmtid="{D5CDD505-2E9C-101B-9397-08002B2CF9AE}" pid="4" name="ICV">
    <vt:lpwstr>0F873186E38146BC9EF98C19B44EA94A_13</vt:lpwstr>
  </property>
</Properties>
</file>